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63A" w:rsidP="005F26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FWPCOT3303 Prepare sketches and drawings</w:t>
      </w:r>
      <w:r>
        <w:fldChar w:fldCharType="end"/>
      </w:r>
    </w:p>
    <w:p w:rsidR="005F263A" w:rsidP="005F263A">
      <w:pPr>
        <w:pStyle w:val="Version"/>
        <w:sectPr w:rsidSect="008B3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2FE" w:rsidP="008B32FE">
      <w:pPr>
        <w:pStyle w:val="SuperHeading"/>
      </w:pPr>
      <w:r w:rsidRPr="008B32FE">
        <w:t>Assessment Requirements for FWPCOT3303 Prepare sketches and drawings</w:t>
      </w:r>
    </w:p>
    <w:p w:rsidR="00000000" w:rsidRPr="008B32FE" w:rsidP="008B32FE">
      <w:pPr>
        <w:pStyle w:val="Heading1"/>
      </w:pPr>
      <w:bookmarkStart w:id="1" w:name="O_1105242"/>
      <w:bookmarkEnd w:id="1"/>
      <w:r w:rsidRPr="008B32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3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FE">
            <w:pPr>
              <w:pStyle w:val="BodyTextBold"/>
              <w:rPr>
                <w:lang w:val="en-NZ"/>
              </w:rPr>
            </w:pPr>
            <w:r w:rsidRPr="008B32F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FE">
            <w:pPr>
              <w:pStyle w:val="BodyTextBold"/>
              <w:rPr>
                <w:lang w:val="en-NZ"/>
              </w:rPr>
            </w:pPr>
            <w:r w:rsidRPr="008B32FE">
              <w:t>Comments</w:t>
            </w:r>
          </w:p>
        </w:tc>
      </w:tr>
      <w:tr w:rsidTr="008B3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FE">
            <w:pPr>
              <w:pStyle w:val="BodyText"/>
              <w:rPr>
                <w:lang w:val="en-NZ"/>
              </w:rPr>
            </w:pPr>
            <w:r w:rsidRPr="008B32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FE" w:rsidP="008B32FE">
            <w:pPr>
              <w:pStyle w:val="BodyText"/>
            </w:pPr>
            <w:r w:rsidRPr="008B32FE">
              <w:t>This version released with FWP Forest and Wood Products Training Package Version 6.0.</w:t>
            </w:r>
          </w:p>
        </w:tc>
      </w:tr>
    </w:tbl>
    <w:p w:rsidR="00000000" w:rsidRPr="008B32FE" w:rsidP="008B32FE">
      <w:pPr>
        <w:pStyle w:val="BodyText"/>
      </w:pPr>
    </w:p>
    <w:p w:rsidR="00000000" w:rsidRPr="008B32FE" w:rsidP="008B32FE">
      <w:pPr>
        <w:pStyle w:val="AllowPageBreak"/>
      </w:pPr>
    </w:p>
    <w:p w:rsidR="00000000" w:rsidRPr="008B32FE" w:rsidP="008B32FE">
      <w:pPr>
        <w:pStyle w:val="Heading1"/>
      </w:pPr>
      <w:bookmarkStart w:id="2" w:name="O_1105243"/>
      <w:bookmarkEnd w:id="2"/>
      <w:r w:rsidRPr="008B32FE">
        <w:t>Performance Evidence</w:t>
      </w:r>
    </w:p>
    <w:p w:rsidR="00000000" w:rsidRPr="008B32FE" w:rsidP="005F263A">
      <w:pPr>
        <w:pStyle w:val="BodyText"/>
      </w:pPr>
      <w:r w:rsidRPr="008B32FE">
        <w:t xml:space="preserve">An individual demonstrating competency must satisfy all of the elements and performance criteria in this unit. </w:t>
      </w:r>
    </w:p>
    <w:p w:rsidR="00000000" w:rsidRPr="008B32FE" w:rsidP="005F263A">
      <w:pPr>
        <w:pStyle w:val="BodyText"/>
      </w:pPr>
      <w:r w:rsidRPr="008B32FE">
        <w:t>There must be evidence that the individual has prepared sketches and drawings for two different timber projects from the li</w:t>
      </w:r>
      <w:r w:rsidRPr="008B32FE">
        <w:t>st below:</w:t>
      </w:r>
    </w:p>
    <w:p w:rsidR="00000000" w:rsidRPr="008B32FE" w:rsidP="008B32FE">
      <w:pPr>
        <w:pStyle w:val="ListBullet2"/>
      </w:pPr>
      <w:r w:rsidRPr="008B32FE">
        <w:t>timber floor truss</w:t>
      </w:r>
    </w:p>
    <w:p w:rsidR="00000000" w:rsidRPr="008B32FE" w:rsidP="008B32FE">
      <w:pPr>
        <w:pStyle w:val="ListBullet2"/>
      </w:pPr>
      <w:r w:rsidRPr="008B32FE">
        <w:t>timber wall frame, or</w:t>
      </w:r>
    </w:p>
    <w:p w:rsidR="00000000" w:rsidRPr="008B32FE" w:rsidP="008B32FE">
      <w:pPr>
        <w:pStyle w:val="ListBullet2"/>
      </w:pPr>
      <w:r w:rsidRPr="008B32FE">
        <w:t>timber roof truss.</w:t>
      </w:r>
    </w:p>
    <w:p w:rsidR="00000000" w:rsidRPr="008B32FE" w:rsidP="005F263A">
      <w:pPr>
        <w:pStyle w:val="BodyText"/>
      </w:pPr>
      <w:r w:rsidRPr="008B32FE">
        <w:t>One project must be a 2-dimensional and one must be a 3-dimensional drawing.</w:t>
      </w:r>
    </w:p>
    <w:p w:rsidR="00000000" w:rsidRPr="008B32FE" w:rsidP="005F263A">
      <w:pPr>
        <w:pStyle w:val="BodyText"/>
      </w:pPr>
      <w:r w:rsidRPr="008B32FE">
        <w:t>For each project there must be evidence that the individual has:</w:t>
      </w:r>
    </w:p>
    <w:p w:rsidR="00000000" w:rsidRPr="008B32FE" w:rsidP="008B32FE">
      <w:pPr>
        <w:pStyle w:val="ListBullet"/>
      </w:pPr>
      <w:r w:rsidRPr="008B32FE">
        <w:t>interpreted structural details, design and measurements from construction plans</w:t>
      </w:r>
    </w:p>
    <w:p w:rsidR="00000000" w:rsidRPr="008B32FE" w:rsidP="008B32FE">
      <w:pPr>
        <w:pStyle w:val="ListBullet"/>
      </w:pPr>
      <w:r w:rsidRPr="008B32FE">
        <w:t>applied drawing conventions to the sketches and drawings, and followed relevant workplace policies and procedures for producting, retaining and supplying sketches and drawings</w:t>
      </w:r>
    </w:p>
    <w:p w:rsidR="00000000" w:rsidRPr="008B32FE" w:rsidP="008B32FE">
      <w:pPr>
        <w:pStyle w:val="ListBullet"/>
      </w:pPr>
      <w:r w:rsidRPr="008B32FE">
        <w:t>prepared sketches and drawings that clearly represent intended design of project.</w:t>
      </w:r>
    </w:p>
    <w:p w:rsidR="00000000" w:rsidRPr="008B32FE" w:rsidP="008B32FE">
      <w:pPr>
        <w:pStyle w:val="AllowPageBreak"/>
      </w:pPr>
    </w:p>
    <w:p w:rsidR="00000000" w:rsidRPr="008B32FE" w:rsidP="008B32FE">
      <w:pPr>
        <w:pStyle w:val="Heading1"/>
      </w:pPr>
      <w:bookmarkStart w:id="3" w:name="O_1105244"/>
      <w:bookmarkEnd w:id="3"/>
      <w:r w:rsidRPr="008B32FE">
        <w:t>Knowledge Evidence</w:t>
      </w:r>
    </w:p>
    <w:p w:rsidR="00000000" w:rsidRPr="008B32FE" w:rsidP="005F263A">
      <w:pPr>
        <w:pStyle w:val="BodyText"/>
      </w:pPr>
      <w:r w:rsidRPr="008B32FE">
        <w:t xml:space="preserve">An individual must be able to demonstrate the knowledge required to perform the tasks outlined in the elements and performance criteria </w:t>
      </w:r>
      <w:r w:rsidRPr="008B32FE">
        <w:t xml:space="preserve">of this unit. This includes knowledge of: </w:t>
      </w:r>
    </w:p>
    <w:p w:rsidR="00000000" w:rsidRPr="008B32FE" w:rsidP="008B32FE">
      <w:pPr>
        <w:pStyle w:val="ListBullet"/>
      </w:pPr>
      <w:r w:rsidRPr="008B32FE">
        <w:t>types of sketches and drawings used in timber frame and truss production:</w:t>
      </w:r>
    </w:p>
    <w:p w:rsidR="00000000" w:rsidRPr="008B32FE" w:rsidP="008B32FE">
      <w:pPr>
        <w:pStyle w:val="ListBullet2"/>
      </w:pPr>
      <w:r w:rsidRPr="008B32FE">
        <w:t>isometric</w:t>
      </w:r>
    </w:p>
    <w:p w:rsidR="00000000" w:rsidRPr="008B32FE" w:rsidP="008B32FE">
      <w:pPr>
        <w:pStyle w:val="ListBullet2"/>
      </w:pPr>
      <w:r w:rsidRPr="008B32FE">
        <w:t>orthographic</w:t>
      </w:r>
    </w:p>
    <w:p w:rsidR="00000000" w:rsidRPr="008B32FE" w:rsidP="008B32FE">
      <w:pPr>
        <w:pStyle w:val="ListBullet2"/>
      </w:pPr>
      <w:r w:rsidRPr="008B32FE">
        <w:t>oblique</w:t>
      </w:r>
    </w:p>
    <w:p w:rsidR="00000000" w:rsidRPr="008B32FE" w:rsidP="008B32FE">
      <w:pPr>
        <w:pStyle w:val="ListBullet2"/>
      </w:pPr>
      <w:r w:rsidRPr="008B32FE">
        <w:t>perspective</w:t>
      </w:r>
    </w:p>
    <w:p w:rsidR="00000000" w:rsidRPr="008B32FE" w:rsidP="008B32FE">
      <w:pPr>
        <w:pStyle w:val="ListBullet"/>
      </w:pPr>
      <w:r w:rsidRPr="008B32FE">
        <w:t>drawing conventions and meaning:</w:t>
      </w:r>
    </w:p>
    <w:p w:rsidR="00000000" w:rsidRPr="008B32FE" w:rsidP="008B32FE">
      <w:pPr>
        <w:pStyle w:val="ListBullet2"/>
      </w:pPr>
      <w:r w:rsidRPr="008B32FE">
        <w:t>title block</w:t>
      </w:r>
    </w:p>
    <w:p w:rsidR="00000000" w:rsidRPr="008B32FE" w:rsidP="008B32FE">
      <w:pPr>
        <w:pStyle w:val="ListBullet2"/>
      </w:pPr>
      <w:r w:rsidRPr="008B32FE">
        <w:t>symbols and abbreviations</w:t>
      </w:r>
    </w:p>
    <w:p w:rsidR="00000000" w:rsidRPr="008B32FE" w:rsidP="008B32FE">
      <w:pPr>
        <w:pStyle w:val="ListBullet2"/>
      </w:pPr>
      <w:r w:rsidRPr="008B32FE">
        <w:t>line types</w:t>
      </w:r>
    </w:p>
    <w:p w:rsidR="00000000" w:rsidRPr="008B32FE" w:rsidP="008B32FE">
      <w:pPr>
        <w:pStyle w:val="ListBullet2"/>
      </w:pPr>
      <w:r w:rsidRPr="008B32FE">
        <w:t>dimension lines</w:t>
      </w:r>
    </w:p>
    <w:p w:rsidR="00000000" w:rsidRPr="008B32FE" w:rsidP="008B32FE">
      <w:pPr>
        <w:pStyle w:val="ListBullet2"/>
      </w:pPr>
      <w:r w:rsidRPr="008B32FE">
        <w:t>hatching</w:t>
      </w:r>
    </w:p>
    <w:p w:rsidR="00000000" w:rsidRPr="008B32FE" w:rsidP="008B32FE">
      <w:pPr>
        <w:pStyle w:val="ListBullet2"/>
      </w:pPr>
      <w:r w:rsidRPr="008B32FE">
        <w:t>scale</w:t>
      </w:r>
    </w:p>
    <w:p w:rsidR="00000000" w:rsidRPr="008B32FE" w:rsidP="008B32FE">
      <w:pPr>
        <w:pStyle w:val="ListBullet2"/>
      </w:pPr>
      <w:r w:rsidRPr="008B32FE">
        <w:t>details</w:t>
      </w:r>
    </w:p>
    <w:p w:rsidR="00000000" w:rsidRPr="008B32FE" w:rsidP="008B32FE">
      <w:pPr>
        <w:pStyle w:val="ListBullet"/>
      </w:pPr>
      <w:r w:rsidRPr="008B32FE">
        <w:t>ways of incorporating features in sketches and drawings:</w:t>
      </w:r>
    </w:p>
    <w:p w:rsidR="00000000" w:rsidRPr="008B32FE" w:rsidP="008B32FE">
      <w:pPr>
        <w:pStyle w:val="ListBullet2"/>
      </w:pPr>
      <w:r w:rsidRPr="008B32FE">
        <w:t>base lines</w:t>
      </w:r>
    </w:p>
    <w:p w:rsidR="00000000" w:rsidRPr="008B32FE" w:rsidP="008B32FE">
      <w:pPr>
        <w:pStyle w:val="ListBullet2"/>
      </w:pPr>
      <w:r w:rsidRPr="008B32FE">
        <w:t>datum points</w:t>
      </w:r>
    </w:p>
    <w:p w:rsidR="00000000" w:rsidRPr="008B32FE" w:rsidP="008B32FE">
      <w:pPr>
        <w:pStyle w:val="ListBullet2"/>
      </w:pPr>
      <w:r w:rsidRPr="008B32FE">
        <w:t>views and projections</w:t>
      </w:r>
    </w:p>
    <w:p w:rsidR="00000000" w:rsidRPr="008B32FE" w:rsidP="008B32FE">
      <w:pPr>
        <w:pStyle w:val="ListBullet2"/>
      </w:pPr>
      <w:r w:rsidRPr="008B32FE">
        <w:t>details</w:t>
      </w:r>
    </w:p>
    <w:p w:rsidR="00000000" w:rsidRPr="008B32FE" w:rsidP="008B32FE">
      <w:pPr>
        <w:pStyle w:val="ListBullet2"/>
      </w:pPr>
      <w:r w:rsidRPr="008B32FE">
        <w:t>dimensions and tolerances</w:t>
      </w:r>
    </w:p>
    <w:p w:rsidR="00000000" w:rsidRPr="008B32FE" w:rsidP="008B32FE">
      <w:pPr>
        <w:pStyle w:val="ListBullet2"/>
      </w:pPr>
      <w:r w:rsidRPr="008B32FE">
        <w:t>instructions and notes</w:t>
      </w:r>
    </w:p>
    <w:p w:rsidR="00000000" w:rsidRPr="008B32FE" w:rsidP="008B32FE">
      <w:pPr>
        <w:pStyle w:val="ListBullet2"/>
      </w:pPr>
      <w:r w:rsidRPr="008B32FE">
        <w:t>product and production symbols</w:t>
      </w:r>
    </w:p>
    <w:p w:rsidR="00000000" w:rsidRPr="008B32FE" w:rsidP="008B32FE">
      <w:pPr>
        <w:pStyle w:val="ListBullet"/>
      </w:pPr>
      <w:r w:rsidRPr="008B32FE">
        <w:t>workplace policies and procedures related to producing, saving and supplying sketches and drawings</w:t>
      </w:r>
    </w:p>
    <w:p w:rsidR="00000000" w:rsidRPr="008B32FE" w:rsidP="008B32FE">
      <w:pPr>
        <w:pStyle w:val="ListBullet"/>
      </w:pPr>
      <w:r w:rsidRPr="008B32FE">
        <w:t>drawing terminology</w:t>
      </w:r>
    </w:p>
    <w:p w:rsidR="00000000" w:rsidRPr="008B32FE" w:rsidP="008B32FE">
      <w:pPr>
        <w:pStyle w:val="ListBullet"/>
      </w:pPr>
      <w:r w:rsidRPr="008B32FE">
        <w:t>methods of preparing, retaining and supplying sketches and drawings:</w:t>
      </w:r>
    </w:p>
    <w:p w:rsidR="00000000" w:rsidRPr="008B32FE" w:rsidP="008B32FE">
      <w:pPr>
        <w:pStyle w:val="ListBullet2"/>
      </w:pPr>
      <w:r w:rsidRPr="008B32FE">
        <w:t>manual</w:t>
      </w:r>
    </w:p>
    <w:p w:rsidR="00000000" w:rsidRPr="008B32FE" w:rsidP="008B32FE">
      <w:pPr>
        <w:pStyle w:val="ListBullet2"/>
      </w:pPr>
      <w:r w:rsidRPr="008B32FE">
        <w:t>electronic.</w:t>
      </w:r>
    </w:p>
    <w:p w:rsidR="00000000" w:rsidRPr="008B32FE" w:rsidP="008B32FE">
      <w:pPr>
        <w:pStyle w:val="AllowPageBreak"/>
      </w:pPr>
    </w:p>
    <w:p w:rsidR="00000000" w:rsidRPr="008B32FE" w:rsidP="008B32FE">
      <w:pPr>
        <w:pStyle w:val="Heading1"/>
      </w:pPr>
      <w:bookmarkStart w:id="4" w:name="O_1105245"/>
      <w:bookmarkEnd w:id="4"/>
      <w:r w:rsidRPr="008B32FE">
        <w:t>Assessment Conditions</w:t>
      </w:r>
    </w:p>
    <w:p w:rsidR="00000000" w:rsidRPr="008B32FE" w:rsidP="005F263A">
      <w:pPr>
        <w:pStyle w:val="BodyText"/>
      </w:pPr>
      <w:r w:rsidRPr="008B32FE">
        <w:t>Assessm</w:t>
      </w:r>
      <w:r w:rsidRPr="008B32FE">
        <w:t>ent of the skills in this unit of competency must take place under the following conditions:</w:t>
      </w:r>
    </w:p>
    <w:p w:rsidR="00000000" w:rsidRPr="008B32FE" w:rsidP="008B32FE">
      <w:pPr>
        <w:pStyle w:val="ListBullet"/>
      </w:pPr>
      <w:r w:rsidRPr="008B32FE">
        <w:t>physical conditions:</w:t>
      </w:r>
    </w:p>
    <w:p w:rsidR="00000000" w:rsidRPr="008B32FE" w:rsidP="008B32FE">
      <w:pPr>
        <w:pStyle w:val="ListBullet2"/>
      </w:pPr>
      <w:r w:rsidRPr="008B32FE">
        <w:t>skills must be demonstrated in a timber systems design workplace or a simulated environment that accurately represents workplace conditions</w:t>
      </w:r>
    </w:p>
    <w:p w:rsidR="00000000" w:rsidRPr="008B32FE" w:rsidP="008B32FE">
      <w:pPr>
        <w:pStyle w:val="ListBullet"/>
      </w:pPr>
      <w:r w:rsidRPr="008B32FE">
        <w:t>resources, equipment and materials:</w:t>
      </w:r>
    </w:p>
    <w:p w:rsidR="00000000" w:rsidRPr="008B32FE" w:rsidP="008B32FE">
      <w:pPr>
        <w:pStyle w:val="ListBullet2"/>
      </w:pPr>
      <w:r w:rsidRPr="008B32FE">
        <w:t>manual or electronic drawing equipment and drawing materials</w:t>
      </w:r>
    </w:p>
    <w:p w:rsidR="00000000" w:rsidRPr="008B32FE" w:rsidP="008B32FE">
      <w:pPr>
        <w:pStyle w:val="ListBullet"/>
      </w:pPr>
      <w:r w:rsidRPr="008B32FE">
        <w:t>specifications:</w:t>
      </w:r>
    </w:p>
    <w:p w:rsidR="00000000" w:rsidRPr="008B32FE" w:rsidP="008B32FE">
      <w:pPr>
        <w:pStyle w:val="ListBullet2"/>
      </w:pPr>
      <w:r w:rsidRPr="008B32FE">
        <w:t>access to construction plans and specifications to inform sketches and drawings</w:t>
      </w:r>
    </w:p>
    <w:p w:rsidR="00000000" w:rsidRPr="008B32FE" w:rsidP="008B32FE">
      <w:pPr>
        <w:pStyle w:val="ListBullet2"/>
      </w:pPr>
      <w:r w:rsidRPr="008B32FE">
        <w:t>access to work order or instruction detailing required projects for drawing.</w:t>
      </w:r>
    </w:p>
    <w:p w:rsidR="00000000" w:rsidRPr="008B32FE" w:rsidP="008B32FE">
      <w:pPr>
        <w:pStyle w:val="ListBullet"/>
      </w:pPr>
      <w:r w:rsidRPr="008B32FE">
        <w:t>relationships:</w:t>
      </w:r>
    </w:p>
    <w:p w:rsidR="00000000" w:rsidRPr="008B32FE" w:rsidP="008B32FE">
      <w:pPr>
        <w:pStyle w:val="ListBullet2"/>
      </w:pPr>
      <w:r w:rsidRPr="008B32FE">
        <w:t>person(s) to seek clarification from or confirm design details.</w:t>
      </w:r>
    </w:p>
    <w:p w:rsidR="00000000" w:rsidRPr="008B32FE" w:rsidP="005F263A">
      <w:pPr>
        <w:pStyle w:val="BodyText"/>
      </w:pPr>
      <w:r w:rsidRPr="008B32FE">
        <w:t>Assessors of this unit must satisfy the requirements for assessors in applicable vocational educat</w:t>
      </w:r>
      <w:r w:rsidRPr="008B32FE">
        <w:t>ion and training legislation, frameworks and/or standards.</w:t>
      </w:r>
    </w:p>
    <w:p w:rsidR="00000000" w:rsidRPr="008B32FE" w:rsidP="008B32FE">
      <w:pPr>
        <w:pStyle w:val="Heading1"/>
      </w:pPr>
      <w:bookmarkStart w:id="5" w:name="O_1105248"/>
      <w:bookmarkEnd w:id="5"/>
      <w:r w:rsidRPr="008B32FE">
        <w:t>Links</w:t>
      </w:r>
    </w:p>
    <w:p w:rsidR="00000000" w:rsidRPr="008B32FE" w:rsidP="005F263A">
      <w:pPr>
        <w:pStyle w:val="BodyText"/>
      </w:pPr>
      <w:r w:rsidRPr="008B32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1328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B32FE" w:rsidP="008B32FE"/>
    <w:sectPr w:rsidSect="008B32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E" w:rsidRPr="005F263A" w:rsidP="005F26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3A" w:rsidP="008B3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63A" w:rsidP="008B3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263A" w:rsidP="008B32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2FE" w:rsidRPr="005F263A" w:rsidP="005F26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3A" w:rsidRPr="002D2AF8" w:rsidP="008B3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FWPCOT3303 Prepare sketches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5F263A" w:rsidP="008B3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442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06A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4E2B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2FE"/>
  </w:style>
  <w:style w:type="character" w:customStyle="1" w:styleId="Heading1Char">
    <w:name w:val="Heading 1 Char"/>
    <w:basedOn w:val="DefaultParagraphFont"/>
    <w:link w:val="Heading1"/>
    <w:rsid w:val="008B3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2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2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2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32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32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32FE"/>
    <w:rPr>
      <w:b/>
    </w:rPr>
  </w:style>
  <w:style w:type="character" w:customStyle="1" w:styleId="Heading2Char">
    <w:name w:val="Heading 2 Char"/>
    <w:basedOn w:val="DefaultParagraphFont"/>
    <w:link w:val="Heading2"/>
    <w:rsid w:val="008B3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2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2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32FE"/>
    <w:rPr>
      <w:b/>
      <w:spacing w:val="0"/>
    </w:rPr>
  </w:style>
  <w:style w:type="paragraph" w:customStyle="1" w:styleId="SuperTitle">
    <w:name w:val="SuperTitle"/>
    <w:basedOn w:val="Title"/>
    <w:rsid w:val="008B3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2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32FE"/>
    <w:rPr>
      <w:i/>
    </w:rPr>
  </w:style>
  <w:style w:type="paragraph" w:styleId="Caption">
    <w:name w:val="caption"/>
    <w:basedOn w:val="BodyText"/>
    <w:next w:val="Normal"/>
    <w:qFormat/>
    <w:rsid w:val="008B3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2FE"/>
  </w:style>
  <w:style w:type="paragraph" w:styleId="TableofFigures">
    <w:name w:val="table of figures"/>
    <w:basedOn w:val="Normal"/>
    <w:next w:val="Normal"/>
    <w:semiHidden/>
    <w:rsid w:val="008B3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2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32FE"/>
    <w:rPr>
      <w:rFonts w:ascii="Wingdings" w:hAnsi="Wingdings"/>
    </w:rPr>
  </w:style>
  <w:style w:type="paragraph" w:customStyle="1" w:styleId="TableHeading">
    <w:name w:val="Table Heading"/>
    <w:basedOn w:val="HeadingBase"/>
    <w:rsid w:val="008B3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2FE"/>
    <w:rPr>
      <w:color w:val="0033CC"/>
      <w:u w:val="none"/>
    </w:rPr>
  </w:style>
  <w:style w:type="paragraph" w:customStyle="1" w:styleId="BodyTextRight">
    <w:name w:val="Body Text Right"/>
    <w:basedOn w:val="BodyText"/>
    <w:rsid w:val="008B3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2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2FE"/>
    <w:rPr>
      <w:sz w:val="32"/>
    </w:rPr>
  </w:style>
  <w:style w:type="paragraph" w:customStyle="1" w:styleId="HeadingProcedure">
    <w:name w:val="Heading Procedure"/>
    <w:basedOn w:val="HeadingBase"/>
    <w:next w:val="Normal"/>
    <w:rsid w:val="008B3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2FE"/>
    <w:pPr>
      <w:spacing w:before="60" w:after="60"/>
    </w:pPr>
  </w:style>
  <w:style w:type="paragraph" w:styleId="ListContinue">
    <w:name w:val="List Continue"/>
    <w:basedOn w:val="List"/>
    <w:rsid w:val="008B32FE"/>
    <w:pPr>
      <w:ind w:firstLine="0"/>
    </w:pPr>
  </w:style>
  <w:style w:type="paragraph" w:customStyle="1" w:styleId="ListNote">
    <w:name w:val="List Note"/>
    <w:basedOn w:val="List"/>
    <w:rsid w:val="008B3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2FE"/>
    <w:rPr>
      <w:rFonts w:ascii="Courier New" w:hAnsi="Courier New"/>
    </w:rPr>
  </w:style>
  <w:style w:type="paragraph" w:customStyle="1" w:styleId="NoteBullet">
    <w:name w:val="Note Bullet"/>
    <w:basedOn w:val="Note"/>
    <w:rsid w:val="008B3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2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3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2FE"/>
    <w:rPr>
      <w:b/>
      <w:smallCaps/>
    </w:rPr>
  </w:style>
  <w:style w:type="paragraph" w:customStyle="1" w:styleId="TableListNumber">
    <w:name w:val="Table List Number"/>
    <w:basedOn w:val="ListNumber"/>
    <w:rsid w:val="008B3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2FE"/>
    <w:pPr>
      <w:numPr>
        <w:numId w:val="9"/>
      </w:numPr>
    </w:pPr>
  </w:style>
  <w:style w:type="paragraph" w:customStyle="1" w:styleId="ListAlpha2">
    <w:name w:val="List Alpha 2"/>
    <w:basedOn w:val="List2"/>
    <w:rsid w:val="008B32FE"/>
    <w:pPr>
      <w:numPr>
        <w:numId w:val="8"/>
      </w:numPr>
    </w:pPr>
  </w:style>
  <w:style w:type="paragraph" w:styleId="List2">
    <w:name w:val="List 2"/>
    <w:basedOn w:val="BodyText"/>
    <w:rsid w:val="008B3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2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2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32FE"/>
    <w:pPr>
      <w:numPr>
        <w:numId w:val="4"/>
      </w:numPr>
    </w:pPr>
  </w:style>
  <w:style w:type="paragraph" w:styleId="ListContinue2">
    <w:name w:val="List Continue 2"/>
    <w:basedOn w:val="List2"/>
    <w:rsid w:val="008B32FE"/>
    <w:pPr>
      <w:ind w:firstLine="0"/>
    </w:pPr>
  </w:style>
  <w:style w:type="paragraph" w:styleId="ListContinue3">
    <w:name w:val="List Continue 3"/>
    <w:basedOn w:val="List3"/>
    <w:rsid w:val="008B32FE"/>
    <w:pPr>
      <w:ind w:left="1021" w:firstLine="0"/>
    </w:pPr>
  </w:style>
  <w:style w:type="paragraph" w:styleId="ListContinue4">
    <w:name w:val="List Continue 4"/>
    <w:basedOn w:val="List4"/>
    <w:rsid w:val="008B32FE"/>
    <w:pPr>
      <w:ind w:firstLine="0"/>
    </w:pPr>
  </w:style>
  <w:style w:type="paragraph" w:styleId="ListContinue5">
    <w:name w:val="List Continue 5"/>
    <w:basedOn w:val="List5"/>
    <w:rsid w:val="008B32FE"/>
    <w:pPr>
      <w:ind w:firstLine="0"/>
    </w:pPr>
  </w:style>
  <w:style w:type="paragraph" w:styleId="ListNumber3">
    <w:name w:val="List Number 3"/>
    <w:basedOn w:val="List3"/>
    <w:rsid w:val="008B32FE"/>
    <w:pPr>
      <w:numPr>
        <w:numId w:val="5"/>
      </w:numPr>
    </w:pPr>
  </w:style>
  <w:style w:type="paragraph" w:styleId="ListNumber4">
    <w:name w:val="List Number 4"/>
    <w:basedOn w:val="List4"/>
    <w:rsid w:val="008B32FE"/>
    <w:pPr>
      <w:numPr>
        <w:numId w:val="6"/>
      </w:numPr>
    </w:pPr>
  </w:style>
  <w:style w:type="paragraph" w:styleId="ListNumber5">
    <w:name w:val="List Number 5"/>
    <w:basedOn w:val="List5"/>
    <w:rsid w:val="008B32FE"/>
    <w:pPr>
      <w:numPr>
        <w:numId w:val="7"/>
      </w:numPr>
    </w:pPr>
  </w:style>
  <w:style w:type="paragraph" w:styleId="BlockText">
    <w:name w:val="Block Text"/>
    <w:basedOn w:val="Normal"/>
    <w:rsid w:val="008B3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2FE"/>
    <w:rPr>
      <w:sz w:val="16"/>
      <w:vertAlign w:val="superscript"/>
    </w:rPr>
  </w:style>
  <w:style w:type="character" w:customStyle="1" w:styleId="Symbols">
    <w:name w:val="Symbols"/>
    <w:basedOn w:val="DefaultParagraphFont"/>
    <w:rsid w:val="008B32FE"/>
    <w:rPr>
      <w:rFonts w:ascii="Symbol" w:hAnsi="Symbol"/>
    </w:rPr>
  </w:style>
  <w:style w:type="character" w:customStyle="1" w:styleId="MenuOptions">
    <w:name w:val="Menu Options"/>
    <w:basedOn w:val="DefaultParagraphFont"/>
    <w:rsid w:val="008B3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2FE"/>
    <w:rPr>
      <w:b/>
    </w:rPr>
  </w:style>
  <w:style w:type="character" w:customStyle="1" w:styleId="Underlined">
    <w:name w:val="Underlined"/>
    <w:basedOn w:val="DefaultParagraphFont"/>
    <w:rsid w:val="008B32FE"/>
    <w:rPr>
      <w:u w:val="single"/>
    </w:rPr>
  </w:style>
  <w:style w:type="paragraph" w:customStyle="1" w:styleId="TableBodyTextRight">
    <w:name w:val="Table Body Text Right"/>
    <w:basedOn w:val="TableBodyText"/>
    <w:rsid w:val="008B3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2FE"/>
    <w:rPr>
      <w:sz w:val="18"/>
    </w:rPr>
  </w:style>
  <w:style w:type="paragraph" w:customStyle="1" w:styleId="BodySmallRight">
    <w:name w:val="Body Small Right"/>
    <w:basedOn w:val="BodyTextRight"/>
    <w:rsid w:val="008B32FE"/>
    <w:rPr>
      <w:sz w:val="18"/>
      <w:szCs w:val="18"/>
    </w:rPr>
  </w:style>
  <w:style w:type="paragraph" w:customStyle="1" w:styleId="MarginEdition">
    <w:name w:val="Margin Edition"/>
    <w:basedOn w:val="MarginNote"/>
    <w:rsid w:val="008B3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2FE"/>
    <w:rPr>
      <w:sz w:val="2"/>
      <w:szCs w:val="2"/>
    </w:rPr>
  </w:style>
  <w:style w:type="character" w:customStyle="1" w:styleId="Small">
    <w:name w:val="Small"/>
    <w:basedOn w:val="DefaultParagraphFont"/>
    <w:rsid w:val="008B32FE"/>
    <w:rPr>
      <w:sz w:val="16"/>
    </w:rPr>
  </w:style>
  <w:style w:type="paragraph" w:customStyle="1" w:styleId="WideTable">
    <w:name w:val="Wide Table"/>
    <w:basedOn w:val="Normal"/>
    <w:rsid w:val="008B3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2FE"/>
  </w:style>
  <w:style w:type="paragraph" w:styleId="Quote">
    <w:name w:val="Quote"/>
    <w:basedOn w:val="Heading1"/>
    <w:link w:val="QuoteChar"/>
    <w:qFormat/>
    <w:rsid w:val="008B3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2FE"/>
    <w:pPr>
      <w:pageBreakBefore/>
    </w:pPr>
  </w:style>
  <w:style w:type="paragraph" w:customStyle="1" w:styleId="Border">
    <w:name w:val="Border"/>
    <w:basedOn w:val="Normal"/>
    <w:qFormat/>
    <w:rsid w:val="008B3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2FE"/>
    <w:rPr>
      <w:u w:val="single"/>
    </w:rPr>
  </w:style>
  <w:style w:type="character" w:customStyle="1" w:styleId="BoldandItalics">
    <w:name w:val="Bold and Italics"/>
    <w:qFormat/>
    <w:rsid w:val="008B32FE"/>
    <w:rPr>
      <w:b/>
      <w:i/>
      <w:u w:val="none"/>
    </w:rPr>
  </w:style>
  <w:style w:type="paragraph" w:styleId="BalloonText">
    <w:name w:val="Balloon Text"/>
    <w:basedOn w:val="Normal"/>
    <w:link w:val="BalloonTextChar"/>
    <w:rsid w:val="008B3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2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2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2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26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401</Words>
  <Characters>2658</Characters>
  <Application>Microsoft Office Word</Application>
  <DocSecurity>0</DocSecurity>
  <Lines>85</Lines>
  <Paragraphs>72</Paragraphs>
  <ScaleCrop>false</ScaleCrop>
  <Company>Author-it Software Corporation Ltd.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FWPCOT3303 Prepare sketches and drawings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2024-09-27T00:34:00Z</dcterms:created>
  <dcterms:modified xsi:type="dcterms:W3CDTF">2024-09-27T00:34:00Z</dcterms:modified>
</cp:coreProperties>
</file>