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499" w:rsidP="007834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FWPCOT3292 Calibrate and maintain scanning equipment used in sawmilling operations</w:t>
      </w:r>
      <w:r>
        <w:fldChar w:fldCharType="end"/>
      </w:r>
    </w:p>
    <w:p w:rsidR="00783499" w:rsidP="00783499">
      <w:pPr>
        <w:pStyle w:val="Version"/>
        <w:sectPr w:rsidSect="00CD0B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BF6" w:rsidP="00CD0BF6">
      <w:pPr>
        <w:pStyle w:val="SuperHeading"/>
      </w:pPr>
      <w:r w:rsidRPr="00CD0BF6">
        <w:t>Assessment Requirements for FWPCOT3292 Calibrate and maintain scanning equipment used in sawmilling operations</w:t>
      </w:r>
    </w:p>
    <w:p w:rsidR="00000000" w:rsidRPr="00CD0BF6" w:rsidP="00CD0BF6">
      <w:pPr>
        <w:pStyle w:val="Heading1"/>
      </w:pPr>
      <w:bookmarkStart w:id="1" w:name="O_1046581"/>
      <w:bookmarkEnd w:id="1"/>
      <w:r w:rsidRPr="00CD0B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0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BF6">
            <w:pPr>
              <w:pStyle w:val="BodyTextBold"/>
              <w:rPr>
                <w:lang w:val="en-NZ"/>
              </w:rPr>
            </w:pPr>
            <w:r w:rsidRPr="00CD0BF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BF6">
            <w:pPr>
              <w:pStyle w:val="BodyTextBold"/>
              <w:rPr>
                <w:lang w:val="en-NZ"/>
              </w:rPr>
            </w:pPr>
            <w:r w:rsidRPr="00CD0BF6">
              <w:t>Comments</w:t>
            </w:r>
          </w:p>
        </w:tc>
      </w:tr>
      <w:tr w:rsidTr="00CD0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BF6">
            <w:pPr>
              <w:pStyle w:val="BodyText"/>
              <w:rPr>
                <w:lang w:val="en-NZ"/>
              </w:rPr>
            </w:pPr>
            <w:r w:rsidRPr="00CD0B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BF6" w:rsidP="00CD0BF6">
            <w:pPr>
              <w:pStyle w:val="BodyText"/>
            </w:pPr>
            <w:r w:rsidRPr="00CD0BF6">
              <w:t>This version released with FWP Forest and Wood Products Training Package Version 5.0.</w:t>
            </w:r>
          </w:p>
        </w:tc>
      </w:tr>
    </w:tbl>
    <w:p w:rsidR="00000000" w:rsidRPr="00CD0BF6" w:rsidP="00CD0BF6">
      <w:pPr>
        <w:pStyle w:val="BodyText"/>
      </w:pPr>
    </w:p>
    <w:p w:rsidR="00000000" w:rsidRPr="00CD0BF6" w:rsidP="00CD0BF6">
      <w:pPr>
        <w:pStyle w:val="AllowPageBreak"/>
      </w:pPr>
    </w:p>
    <w:p w:rsidR="00000000" w:rsidRPr="00CD0BF6" w:rsidP="00CD0BF6">
      <w:pPr>
        <w:pStyle w:val="Heading1"/>
      </w:pPr>
      <w:bookmarkStart w:id="2" w:name="O_1046582"/>
      <w:bookmarkEnd w:id="2"/>
      <w:r w:rsidRPr="00CD0BF6">
        <w:t>Performance Evidence</w:t>
      </w:r>
    </w:p>
    <w:p w:rsidR="00000000" w:rsidRPr="00CD0BF6" w:rsidP="00783499">
      <w:pPr>
        <w:pStyle w:val="BodyText"/>
      </w:pPr>
      <w:r w:rsidRPr="00CD0BF6">
        <w:t xml:space="preserve">An individual demonstrating competency must satisfy all of the elements and performance criteria in this unit. </w:t>
      </w:r>
    </w:p>
    <w:p w:rsidR="00000000" w:rsidRPr="00CD0BF6" w:rsidP="00783499">
      <w:pPr>
        <w:pStyle w:val="BodyText"/>
      </w:pPr>
      <w:r w:rsidRPr="00CD0BF6">
        <w:t>There must be ev</w:t>
      </w:r>
      <w:r w:rsidRPr="00CD0BF6">
        <w:t>idence that the individual has, on at least one occasion, accurately calibrated scanning equipment used in sawmilling operations and has:</w:t>
      </w:r>
    </w:p>
    <w:p w:rsidR="00000000" w:rsidRPr="00CD0BF6" w:rsidP="00CD0BF6">
      <w:pPr>
        <w:pStyle w:val="ListBullet"/>
      </w:pPr>
      <w:r w:rsidRPr="00CD0BF6">
        <w:t xml:space="preserve">followed work order and relevant workplace health and safety and environmental protection procedures </w:t>
      </w:r>
    </w:p>
    <w:p w:rsidR="00000000" w:rsidRPr="00CD0BF6" w:rsidP="00CD0BF6">
      <w:pPr>
        <w:pStyle w:val="ListBullet"/>
      </w:pPr>
      <w:r w:rsidRPr="00CD0BF6">
        <w:t>reviewed work o</w:t>
      </w:r>
      <w:r w:rsidRPr="00CD0BF6">
        <w:t xml:space="preserve">rder to determine job requirements </w:t>
      </w:r>
    </w:p>
    <w:p w:rsidR="00000000" w:rsidRPr="00CD0BF6" w:rsidP="00CD0BF6">
      <w:pPr>
        <w:pStyle w:val="ListBullet"/>
      </w:pPr>
      <w:r w:rsidRPr="00CD0BF6">
        <w:t>used personal protective equipment (PPE), lock-out procedures and safe manual handling techniques</w:t>
      </w:r>
    </w:p>
    <w:p w:rsidR="00000000" w:rsidRPr="00CD0BF6" w:rsidP="00CD0BF6">
      <w:pPr>
        <w:pStyle w:val="ListBullet"/>
      </w:pPr>
      <w:r w:rsidRPr="00CD0BF6">
        <w:t xml:space="preserve">identified, assessed and taken actions to mitigate risks and hazards associated with working with scanning equipment </w:t>
      </w:r>
    </w:p>
    <w:p w:rsidR="00000000" w:rsidRPr="00CD0BF6" w:rsidP="00CD0BF6">
      <w:pPr>
        <w:pStyle w:val="ListBullet"/>
      </w:pPr>
      <w:r w:rsidRPr="00CD0BF6">
        <w:t>calibrated one or more of the following types of scanning equipment:</w:t>
      </w:r>
    </w:p>
    <w:p w:rsidR="00000000" w:rsidRPr="00CD0BF6" w:rsidP="00CD0BF6">
      <w:pPr>
        <w:pStyle w:val="ListBullet2"/>
      </w:pPr>
      <w:r w:rsidRPr="00CD0BF6">
        <w:t>optical (1–3 dimension)</w:t>
      </w:r>
    </w:p>
    <w:p w:rsidR="00000000" w:rsidRPr="00CD0BF6" w:rsidP="00CD0BF6">
      <w:pPr>
        <w:pStyle w:val="ListBullet2"/>
      </w:pPr>
      <w:r w:rsidRPr="00CD0BF6">
        <w:t>X-ray</w:t>
      </w:r>
    </w:p>
    <w:p w:rsidR="00000000" w:rsidRPr="00CD0BF6" w:rsidP="00CD0BF6">
      <w:pPr>
        <w:pStyle w:val="ListBullet2"/>
      </w:pPr>
      <w:r w:rsidRPr="00CD0BF6">
        <w:t>microwave</w:t>
      </w:r>
    </w:p>
    <w:p w:rsidR="00000000" w:rsidRPr="00CD0BF6" w:rsidP="00CD0BF6">
      <w:pPr>
        <w:pStyle w:val="ListBullet2"/>
      </w:pPr>
      <w:r w:rsidRPr="00CD0BF6">
        <w:t>multispectral</w:t>
      </w:r>
    </w:p>
    <w:p w:rsidR="00000000" w:rsidRPr="00CD0BF6" w:rsidP="00CD0BF6">
      <w:pPr>
        <w:pStyle w:val="ListBullet2"/>
      </w:pPr>
      <w:r w:rsidRPr="00CD0BF6">
        <w:t>acoustic</w:t>
      </w:r>
    </w:p>
    <w:p w:rsidR="00000000" w:rsidRPr="00CD0BF6" w:rsidP="00CD0BF6">
      <w:pPr>
        <w:pStyle w:val="ListBullet"/>
      </w:pPr>
      <w:r w:rsidRPr="00CD0BF6">
        <w:t xml:space="preserve">tested the calibration accuracy </w:t>
      </w:r>
    </w:p>
    <w:p w:rsidR="00000000" w:rsidRPr="00CD0BF6" w:rsidP="00CD0BF6">
      <w:pPr>
        <w:pStyle w:val="ListBullet"/>
      </w:pPr>
      <w:r w:rsidRPr="00CD0BF6">
        <w:t>performed routine maintenance of scanning equipment</w:t>
      </w:r>
    </w:p>
    <w:p w:rsidR="00000000" w:rsidRPr="00CD0BF6" w:rsidP="00CD0BF6">
      <w:pPr>
        <w:pStyle w:val="ListBullet"/>
      </w:pPr>
      <w:r w:rsidRPr="00CD0BF6">
        <w:t>recorded all calibration data accurat</w:t>
      </w:r>
      <w:r w:rsidRPr="00CD0BF6">
        <w:t>ely according to workplace and manufacturer requirements.</w:t>
      </w:r>
    </w:p>
    <w:p w:rsidR="00000000" w:rsidRPr="00CD0BF6" w:rsidP="00CD0BF6">
      <w:pPr>
        <w:pStyle w:val="AllowPageBreak"/>
      </w:pPr>
    </w:p>
    <w:p w:rsidR="00000000" w:rsidRPr="00CD0BF6" w:rsidP="00CD0BF6">
      <w:pPr>
        <w:pStyle w:val="Heading1"/>
      </w:pPr>
      <w:bookmarkStart w:id="3" w:name="O_1046583"/>
      <w:bookmarkEnd w:id="3"/>
      <w:r w:rsidRPr="00CD0BF6">
        <w:t>Knowledge Evidence</w:t>
      </w:r>
    </w:p>
    <w:p w:rsidR="00000000" w:rsidRPr="00CD0BF6" w:rsidP="00783499">
      <w:pPr>
        <w:pStyle w:val="BodyText"/>
      </w:pPr>
      <w:r w:rsidRPr="00CD0BF6">
        <w:t>An individual must be able to demonstrate the knowledge required to perform the tasks outlined in the elements and performance criteria of this unit. This inclu</w:t>
      </w:r>
      <w:r w:rsidRPr="00CD0BF6">
        <w:t>des knowledge of:</w:t>
      </w:r>
    </w:p>
    <w:p w:rsidR="00000000" w:rsidRPr="00CD0BF6" w:rsidP="00CD0BF6">
      <w:pPr>
        <w:pStyle w:val="ListBullet"/>
      </w:pPr>
      <w:r w:rsidRPr="00CD0BF6">
        <w:t>types of risk and hazards and mitigation measures associated with operating and calibrating scanning equipment</w:t>
      </w:r>
    </w:p>
    <w:p w:rsidR="00000000" w:rsidRPr="00CD0BF6" w:rsidP="00CD0BF6">
      <w:pPr>
        <w:pStyle w:val="ListBullet"/>
      </w:pPr>
      <w:r w:rsidRPr="00CD0BF6">
        <w:t>types of scanning equipment:</w:t>
      </w:r>
    </w:p>
    <w:p w:rsidR="00000000" w:rsidRPr="00CD0BF6" w:rsidP="00CD0BF6">
      <w:pPr>
        <w:pStyle w:val="ListBullet2"/>
      </w:pPr>
      <w:r w:rsidRPr="00CD0BF6">
        <w:t>optical (1–3 dimension)</w:t>
      </w:r>
    </w:p>
    <w:p w:rsidR="00000000" w:rsidRPr="00CD0BF6" w:rsidP="00CD0BF6">
      <w:pPr>
        <w:pStyle w:val="ListBullet2"/>
      </w:pPr>
      <w:r w:rsidRPr="00CD0BF6">
        <w:t>X-ray</w:t>
      </w:r>
    </w:p>
    <w:p w:rsidR="00000000" w:rsidRPr="00CD0BF6" w:rsidP="00CD0BF6">
      <w:pPr>
        <w:pStyle w:val="ListBullet2"/>
      </w:pPr>
      <w:r w:rsidRPr="00CD0BF6">
        <w:t>microwave</w:t>
      </w:r>
    </w:p>
    <w:p w:rsidR="00000000" w:rsidRPr="00CD0BF6" w:rsidP="00CD0BF6">
      <w:pPr>
        <w:pStyle w:val="ListBullet2"/>
      </w:pPr>
      <w:r w:rsidRPr="00CD0BF6">
        <w:t>multispectral</w:t>
      </w:r>
    </w:p>
    <w:p w:rsidR="00000000" w:rsidRPr="00CD0BF6" w:rsidP="00CD0BF6">
      <w:pPr>
        <w:pStyle w:val="ListBullet2"/>
      </w:pPr>
      <w:r w:rsidRPr="00CD0BF6">
        <w:t>acoustic</w:t>
      </w:r>
    </w:p>
    <w:p w:rsidR="00000000" w:rsidRPr="00CD0BF6" w:rsidP="00CD0BF6">
      <w:pPr>
        <w:pStyle w:val="ListBullet"/>
      </w:pPr>
      <w:r w:rsidRPr="00CD0BF6">
        <w:t>methods for determining capability and resolution of different scanning equipment in detecting timber characteristics and defects, including:</w:t>
      </w:r>
    </w:p>
    <w:p w:rsidR="00000000" w:rsidRPr="00CD0BF6" w:rsidP="00CD0BF6">
      <w:pPr>
        <w:pStyle w:val="ListBullet2"/>
      </w:pPr>
      <w:r w:rsidRPr="00CD0BF6">
        <w:t>thickness</w:t>
      </w:r>
    </w:p>
    <w:p w:rsidR="00000000" w:rsidRPr="00CD0BF6" w:rsidP="00CD0BF6">
      <w:pPr>
        <w:pStyle w:val="ListBullet2"/>
      </w:pPr>
      <w:r w:rsidRPr="00CD0BF6">
        <w:t>shape</w:t>
      </w:r>
    </w:p>
    <w:p w:rsidR="00000000" w:rsidRPr="00CD0BF6" w:rsidP="00CD0BF6">
      <w:pPr>
        <w:pStyle w:val="ListBullet2"/>
      </w:pPr>
      <w:r w:rsidRPr="00CD0BF6">
        <w:t>wane</w:t>
      </w:r>
    </w:p>
    <w:p w:rsidR="00000000" w:rsidRPr="00CD0BF6" w:rsidP="00CD0BF6">
      <w:pPr>
        <w:pStyle w:val="ListBullet2"/>
      </w:pPr>
      <w:r w:rsidRPr="00CD0BF6">
        <w:t>knots</w:t>
      </w:r>
    </w:p>
    <w:p w:rsidR="00000000" w:rsidRPr="00CD0BF6" w:rsidP="00CD0BF6">
      <w:pPr>
        <w:pStyle w:val="ListBullet2"/>
      </w:pPr>
      <w:r w:rsidRPr="00CD0BF6">
        <w:t>decay</w:t>
      </w:r>
    </w:p>
    <w:p w:rsidR="00000000" w:rsidRPr="00CD0BF6" w:rsidP="00CD0BF6">
      <w:pPr>
        <w:pStyle w:val="ListBullet2"/>
      </w:pPr>
      <w:r w:rsidRPr="00CD0BF6">
        <w:t>foreign objects</w:t>
      </w:r>
    </w:p>
    <w:p w:rsidR="00000000" w:rsidRPr="00CD0BF6" w:rsidP="00CD0BF6">
      <w:pPr>
        <w:pStyle w:val="ListBullet2"/>
      </w:pPr>
      <w:r w:rsidRPr="00CD0BF6">
        <w:t>heartwood</w:t>
      </w:r>
    </w:p>
    <w:p w:rsidR="00000000" w:rsidRPr="00CD0BF6" w:rsidP="00CD0BF6">
      <w:pPr>
        <w:pStyle w:val="ListBullet2"/>
      </w:pPr>
      <w:r w:rsidRPr="00CD0BF6">
        <w:t>log stiffness</w:t>
      </w:r>
    </w:p>
    <w:p w:rsidR="00000000" w:rsidRPr="00CD0BF6" w:rsidP="00CD0BF6">
      <w:pPr>
        <w:pStyle w:val="ListBullet2"/>
      </w:pPr>
      <w:r w:rsidRPr="00CD0BF6">
        <w:t>grain angle</w:t>
      </w:r>
    </w:p>
    <w:p w:rsidR="00000000" w:rsidRPr="00CD0BF6" w:rsidP="00CD0BF6">
      <w:pPr>
        <w:pStyle w:val="ListBullet2"/>
      </w:pPr>
      <w:r w:rsidRPr="00CD0BF6">
        <w:t>colour check</w:t>
      </w:r>
    </w:p>
    <w:p w:rsidR="00000000" w:rsidRPr="00CD0BF6" w:rsidP="00CD0BF6">
      <w:pPr>
        <w:pStyle w:val="ListBullet2"/>
      </w:pPr>
      <w:r w:rsidRPr="00CD0BF6">
        <w:t>stain</w:t>
      </w:r>
    </w:p>
    <w:p w:rsidR="00000000" w:rsidRPr="00CD0BF6" w:rsidP="00CD0BF6">
      <w:pPr>
        <w:pStyle w:val="ListBullet"/>
      </w:pPr>
      <w:r w:rsidRPr="00CD0BF6">
        <w:t xml:space="preserve">calibration procedures and calibration points for scanning equipment </w:t>
      </w:r>
    </w:p>
    <w:p w:rsidR="00000000" w:rsidRPr="00CD0BF6" w:rsidP="00CD0BF6">
      <w:pPr>
        <w:pStyle w:val="ListBullet"/>
      </w:pPr>
      <w:r w:rsidRPr="00CD0BF6">
        <w:t>function of key components of scanning equipment, operating principles, details of the pre-use, calibration and safety checks, and operating procedures for the items used</w:t>
      </w:r>
    </w:p>
    <w:p w:rsidR="00000000" w:rsidRPr="00CD0BF6" w:rsidP="00CD0BF6">
      <w:pPr>
        <w:pStyle w:val="ListBullet"/>
      </w:pPr>
      <w:r w:rsidRPr="00CD0BF6">
        <w:t>factors that ma</w:t>
      </w:r>
      <w:r w:rsidRPr="00CD0BF6">
        <w:t>y impact on the accuracy of scanning equipment and their control</w:t>
      </w:r>
    </w:p>
    <w:p w:rsidR="00000000" w:rsidRPr="00CD0BF6" w:rsidP="00CD0BF6">
      <w:pPr>
        <w:pStyle w:val="ListBullet"/>
      </w:pPr>
      <w:r w:rsidRPr="00CD0BF6">
        <w:t>role and importance of regular calibration checks and maintenance of equipment</w:t>
      </w:r>
    </w:p>
    <w:p w:rsidR="00000000" w:rsidRPr="00CD0BF6" w:rsidP="00CD0BF6">
      <w:pPr>
        <w:pStyle w:val="ListBullet"/>
      </w:pPr>
      <w:r w:rsidRPr="00CD0BF6">
        <w:t>methods for testing calibration using a benchmark object (the standard)</w:t>
      </w:r>
    </w:p>
    <w:p w:rsidR="00000000" w:rsidRPr="00CD0BF6" w:rsidP="00CD0BF6">
      <w:pPr>
        <w:pStyle w:val="ListBullet"/>
      </w:pPr>
      <w:r w:rsidRPr="00CD0BF6">
        <w:t>methods and frequency used to perform th</w:t>
      </w:r>
      <w:r w:rsidRPr="00CD0BF6">
        <w:t>e checks and calibrations</w:t>
      </w:r>
    </w:p>
    <w:p w:rsidR="00000000" w:rsidRPr="00CD0BF6" w:rsidP="00CD0BF6">
      <w:pPr>
        <w:pStyle w:val="ListBullet"/>
      </w:pPr>
      <w:r w:rsidRPr="00CD0BF6">
        <w:t>awareness of environmental sustainability issues as they relate to the work task</w:t>
      </w:r>
    </w:p>
    <w:p w:rsidR="00000000" w:rsidRPr="00CD0BF6" w:rsidP="00CD0BF6">
      <w:pPr>
        <w:pStyle w:val="ListBullet"/>
      </w:pPr>
      <w:r w:rsidRPr="00CD0BF6">
        <w:t>legal, ethical and work health and safety requirements specific to the work task</w:t>
      </w:r>
    </w:p>
    <w:p w:rsidR="00000000" w:rsidRPr="00CD0BF6" w:rsidP="00CD0BF6">
      <w:pPr>
        <w:pStyle w:val="ListBullet"/>
      </w:pPr>
      <w:r w:rsidRPr="00CD0BF6">
        <w:t>procedures for quarantining out-of-calibration equipment.</w:t>
      </w:r>
    </w:p>
    <w:p w:rsidR="00000000" w:rsidRPr="00CD0BF6" w:rsidP="00CD0BF6">
      <w:pPr>
        <w:pStyle w:val="AllowPageBreak"/>
      </w:pPr>
    </w:p>
    <w:p w:rsidR="00000000" w:rsidRPr="00CD0BF6" w:rsidP="00CD0BF6">
      <w:pPr>
        <w:pStyle w:val="Heading1"/>
      </w:pPr>
      <w:bookmarkStart w:id="4" w:name="O_1046584"/>
      <w:bookmarkEnd w:id="4"/>
      <w:r w:rsidRPr="00CD0BF6">
        <w:t>Assessment Conditions</w:t>
      </w:r>
    </w:p>
    <w:p w:rsidR="00000000" w:rsidRPr="00CD0BF6" w:rsidP="00783499">
      <w:pPr>
        <w:pStyle w:val="BodyText"/>
      </w:pPr>
      <w:r w:rsidRPr="00CD0BF6">
        <w:t>Assessment of skills must take place under the following conditions:</w:t>
      </w:r>
    </w:p>
    <w:p w:rsidR="00000000" w:rsidRPr="00CD0BF6" w:rsidP="00CD0BF6">
      <w:pPr>
        <w:pStyle w:val="ListBullet"/>
      </w:pPr>
      <w:r w:rsidRPr="00CD0BF6">
        <w:t>physical conditions:</w:t>
      </w:r>
    </w:p>
    <w:p w:rsidR="00000000" w:rsidRPr="00CD0BF6" w:rsidP="00CD0BF6">
      <w:pPr>
        <w:pStyle w:val="ListBullet2"/>
      </w:pPr>
      <w:r w:rsidRPr="00CD0BF6">
        <w:t>skills must be demonstrated in a forest product factory setting or an environment that accurately represents workplace conditions</w:t>
      </w:r>
    </w:p>
    <w:p w:rsidR="00000000" w:rsidRPr="00CD0BF6" w:rsidP="00CD0BF6">
      <w:pPr>
        <w:pStyle w:val="ListBullet"/>
      </w:pPr>
      <w:r w:rsidRPr="00CD0BF6">
        <w:t>re</w:t>
      </w:r>
      <w:r w:rsidRPr="00CD0BF6">
        <w:t>sources, equipment and materials:</w:t>
      </w:r>
    </w:p>
    <w:p w:rsidR="00000000" w:rsidRPr="00CD0BF6" w:rsidP="00CD0BF6">
      <w:pPr>
        <w:pStyle w:val="ListBullet2"/>
      </w:pPr>
      <w:r w:rsidRPr="00CD0BF6">
        <w:t>scanning equipment used in sawmill operations including one or more of the following: optical (1–3 dimension), X-ray, microwave, multispectral, acoustic scanning equipment</w:t>
      </w:r>
    </w:p>
    <w:p w:rsidR="00000000" w:rsidRPr="00CD0BF6" w:rsidP="00CD0BF6">
      <w:pPr>
        <w:pStyle w:val="ListBullet2"/>
      </w:pPr>
      <w:r w:rsidRPr="00CD0BF6">
        <w:t>tools, equipment and testing devices used in cali</w:t>
      </w:r>
      <w:r w:rsidRPr="00CD0BF6">
        <w:t xml:space="preserve">brating scanning equipment </w:t>
      </w:r>
    </w:p>
    <w:p w:rsidR="00000000" w:rsidRPr="00CD0BF6" w:rsidP="00CD0BF6">
      <w:pPr>
        <w:pStyle w:val="ListBullet2"/>
      </w:pPr>
      <w:r w:rsidRPr="00CD0BF6">
        <w:t>PPE for operating and calibrating scanning equipment</w:t>
      </w:r>
    </w:p>
    <w:p w:rsidR="00000000" w:rsidRPr="00CD0BF6" w:rsidP="00CD0BF6">
      <w:pPr>
        <w:pStyle w:val="ListBullet"/>
      </w:pPr>
      <w:r w:rsidRPr="00CD0BF6">
        <w:t>specifications:</w:t>
      </w:r>
    </w:p>
    <w:p w:rsidR="00000000" w:rsidRPr="00CD0BF6" w:rsidP="00CD0BF6">
      <w:pPr>
        <w:pStyle w:val="ListBullet2"/>
      </w:pPr>
      <w:r w:rsidRPr="00CD0BF6">
        <w:t>template documents for recording calibration outcomes</w:t>
      </w:r>
    </w:p>
    <w:p w:rsidR="00000000" w:rsidRPr="00CD0BF6" w:rsidP="00CD0BF6">
      <w:pPr>
        <w:pStyle w:val="ListBullet2"/>
      </w:pPr>
      <w:r w:rsidRPr="00CD0BF6">
        <w:t>manufacturer instructions for calibration of scanning equipment</w:t>
      </w:r>
    </w:p>
    <w:p w:rsidR="00000000" w:rsidRPr="00CD0BF6" w:rsidP="00CD0BF6">
      <w:pPr>
        <w:pStyle w:val="ListBullet2"/>
      </w:pPr>
      <w:r w:rsidRPr="00CD0BF6">
        <w:t>work order with specific instructions f</w:t>
      </w:r>
      <w:r w:rsidRPr="00CD0BF6">
        <w:t>or calibration of scanning equipment</w:t>
      </w:r>
    </w:p>
    <w:p w:rsidR="00000000" w:rsidRPr="00CD0BF6" w:rsidP="00CD0BF6">
      <w:pPr>
        <w:pStyle w:val="ListBullet2"/>
      </w:pPr>
      <w:r w:rsidRPr="00CD0BF6">
        <w:t>workplace procedures for calibration of scanning equipment.</w:t>
      </w:r>
    </w:p>
    <w:p w:rsidR="00000000" w:rsidRPr="00CD0BF6" w:rsidP="00783499">
      <w:pPr>
        <w:pStyle w:val="BodyText"/>
      </w:pPr>
      <w:r w:rsidRPr="00CD0BF6">
        <w:t>Assessors of this unit must satisfy the requirements for assessors in applicable vocational education and training legislation, frameworks and/or standards.</w:t>
      </w:r>
    </w:p>
    <w:p w:rsidR="00000000" w:rsidRPr="00CD0BF6" w:rsidP="00CD0BF6">
      <w:pPr>
        <w:pStyle w:val="Heading1"/>
      </w:pPr>
      <w:bookmarkStart w:id="5" w:name="O_1046587"/>
      <w:bookmarkEnd w:id="5"/>
      <w:r w:rsidRPr="00CD0BF6">
        <w:t>Links</w:t>
      </w:r>
    </w:p>
    <w:p w:rsidR="00000000" w:rsidRPr="00CD0BF6" w:rsidP="00783499">
      <w:pPr>
        <w:pStyle w:val="BodyText"/>
      </w:pPr>
      <w:r w:rsidRPr="00CD0BF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6357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D0BF6" w:rsidP="00CD0BF6"/>
    <w:sectPr w:rsidSect="00CD0B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B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BF6" w:rsidRPr="00783499" w:rsidP="007834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B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99" w:rsidP="00CD0B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3499" w:rsidP="00CD0B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3499" w:rsidP="00CD0B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B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BF6" w:rsidRPr="00783499" w:rsidP="007834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B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99" w:rsidRPr="002D2AF8" w:rsidP="00CD0B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FWPCOT3292 Calibrate and maintain scanning equipment used in sawmilling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83499" w:rsidP="00CD0B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1A49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1EF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1EEB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B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B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B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B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B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B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B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B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B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B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B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BF6"/>
  </w:style>
  <w:style w:type="character" w:customStyle="1" w:styleId="Heading1Char">
    <w:name w:val="Heading 1 Char"/>
    <w:basedOn w:val="DefaultParagraphFont"/>
    <w:link w:val="Heading1"/>
    <w:rsid w:val="00CD0B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B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B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0B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0B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0B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B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D0BF6"/>
    <w:rPr>
      <w:b/>
    </w:rPr>
  </w:style>
  <w:style w:type="character" w:customStyle="1" w:styleId="Heading2Char">
    <w:name w:val="Heading 2 Char"/>
    <w:basedOn w:val="DefaultParagraphFont"/>
    <w:link w:val="Heading2"/>
    <w:rsid w:val="00CD0B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B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B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B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B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B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B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B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B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B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B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B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B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B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B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B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B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B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0B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0B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0BF6"/>
    <w:rPr>
      <w:b/>
      <w:spacing w:val="0"/>
    </w:rPr>
  </w:style>
  <w:style w:type="paragraph" w:customStyle="1" w:styleId="SuperTitle">
    <w:name w:val="SuperTitle"/>
    <w:basedOn w:val="Title"/>
    <w:rsid w:val="00CD0B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B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B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0B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B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B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B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B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B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B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B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B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0BF6"/>
    <w:rPr>
      <w:i/>
    </w:rPr>
  </w:style>
  <w:style w:type="paragraph" w:styleId="Caption">
    <w:name w:val="caption"/>
    <w:basedOn w:val="BodyText"/>
    <w:next w:val="Normal"/>
    <w:qFormat/>
    <w:rsid w:val="00CD0B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B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B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BF6"/>
  </w:style>
  <w:style w:type="paragraph" w:styleId="TableofFigures">
    <w:name w:val="table of figures"/>
    <w:basedOn w:val="Normal"/>
    <w:next w:val="Normal"/>
    <w:semiHidden/>
    <w:rsid w:val="00CD0B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B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0BF6"/>
    <w:rPr>
      <w:rFonts w:ascii="Wingdings" w:hAnsi="Wingdings"/>
    </w:rPr>
  </w:style>
  <w:style w:type="paragraph" w:customStyle="1" w:styleId="TableHeading">
    <w:name w:val="Table Heading"/>
    <w:basedOn w:val="HeadingBase"/>
    <w:rsid w:val="00CD0B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BF6"/>
    <w:rPr>
      <w:color w:val="0033CC"/>
      <w:u w:val="none"/>
    </w:rPr>
  </w:style>
  <w:style w:type="paragraph" w:customStyle="1" w:styleId="BodyTextRight">
    <w:name w:val="Body Text Right"/>
    <w:basedOn w:val="BodyText"/>
    <w:rsid w:val="00CD0B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B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B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B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B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B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BF6"/>
    <w:rPr>
      <w:sz w:val="32"/>
    </w:rPr>
  </w:style>
  <w:style w:type="paragraph" w:customStyle="1" w:styleId="HeadingProcedure">
    <w:name w:val="Heading Procedure"/>
    <w:basedOn w:val="HeadingBase"/>
    <w:next w:val="Normal"/>
    <w:rsid w:val="00CD0B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BF6"/>
    <w:pPr>
      <w:spacing w:before="60" w:after="60"/>
    </w:pPr>
  </w:style>
  <w:style w:type="paragraph" w:styleId="ListContinue">
    <w:name w:val="List Continue"/>
    <w:basedOn w:val="List"/>
    <w:rsid w:val="00CD0BF6"/>
    <w:pPr>
      <w:ind w:firstLine="0"/>
    </w:pPr>
  </w:style>
  <w:style w:type="paragraph" w:customStyle="1" w:styleId="ListNote">
    <w:name w:val="List Note"/>
    <w:basedOn w:val="List"/>
    <w:rsid w:val="00CD0B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B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B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BF6"/>
    <w:rPr>
      <w:rFonts w:ascii="Courier New" w:hAnsi="Courier New"/>
    </w:rPr>
  </w:style>
  <w:style w:type="paragraph" w:customStyle="1" w:styleId="NoteBullet">
    <w:name w:val="Note Bullet"/>
    <w:basedOn w:val="Note"/>
    <w:rsid w:val="00CD0B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B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B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B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B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0B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B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BF6"/>
    <w:rPr>
      <w:b/>
      <w:smallCaps/>
    </w:rPr>
  </w:style>
  <w:style w:type="paragraph" w:customStyle="1" w:styleId="TableListNumber">
    <w:name w:val="Table List Number"/>
    <w:basedOn w:val="ListNumber"/>
    <w:rsid w:val="00CD0B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B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BF6"/>
    <w:pPr>
      <w:numPr>
        <w:numId w:val="9"/>
      </w:numPr>
    </w:pPr>
  </w:style>
  <w:style w:type="paragraph" w:customStyle="1" w:styleId="ListAlpha2">
    <w:name w:val="List Alpha 2"/>
    <w:basedOn w:val="List2"/>
    <w:rsid w:val="00CD0BF6"/>
    <w:pPr>
      <w:numPr>
        <w:numId w:val="8"/>
      </w:numPr>
    </w:pPr>
  </w:style>
  <w:style w:type="paragraph" w:styleId="List2">
    <w:name w:val="List 2"/>
    <w:basedOn w:val="BodyText"/>
    <w:rsid w:val="00CD0B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B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B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B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B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B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0BF6"/>
    <w:pPr>
      <w:numPr>
        <w:numId w:val="4"/>
      </w:numPr>
    </w:pPr>
  </w:style>
  <w:style w:type="paragraph" w:styleId="ListContinue2">
    <w:name w:val="List Continue 2"/>
    <w:basedOn w:val="List2"/>
    <w:rsid w:val="00CD0BF6"/>
    <w:pPr>
      <w:ind w:firstLine="0"/>
    </w:pPr>
  </w:style>
  <w:style w:type="paragraph" w:styleId="ListContinue3">
    <w:name w:val="List Continue 3"/>
    <w:basedOn w:val="List3"/>
    <w:rsid w:val="00CD0BF6"/>
    <w:pPr>
      <w:ind w:left="1021" w:firstLine="0"/>
    </w:pPr>
  </w:style>
  <w:style w:type="paragraph" w:styleId="ListContinue4">
    <w:name w:val="List Continue 4"/>
    <w:basedOn w:val="List4"/>
    <w:rsid w:val="00CD0BF6"/>
    <w:pPr>
      <w:ind w:firstLine="0"/>
    </w:pPr>
  </w:style>
  <w:style w:type="paragraph" w:styleId="ListContinue5">
    <w:name w:val="List Continue 5"/>
    <w:basedOn w:val="List5"/>
    <w:rsid w:val="00CD0BF6"/>
    <w:pPr>
      <w:ind w:firstLine="0"/>
    </w:pPr>
  </w:style>
  <w:style w:type="paragraph" w:styleId="ListNumber3">
    <w:name w:val="List Number 3"/>
    <w:basedOn w:val="List3"/>
    <w:rsid w:val="00CD0BF6"/>
    <w:pPr>
      <w:numPr>
        <w:numId w:val="5"/>
      </w:numPr>
    </w:pPr>
  </w:style>
  <w:style w:type="paragraph" w:styleId="ListNumber4">
    <w:name w:val="List Number 4"/>
    <w:basedOn w:val="List4"/>
    <w:rsid w:val="00CD0BF6"/>
    <w:pPr>
      <w:numPr>
        <w:numId w:val="6"/>
      </w:numPr>
    </w:pPr>
  </w:style>
  <w:style w:type="paragraph" w:styleId="ListNumber5">
    <w:name w:val="List Number 5"/>
    <w:basedOn w:val="List5"/>
    <w:rsid w:val="00CD0BF6"/>
    <w:pPr>
      <w:numPr>
        <w:numId w:val="7"/>
      </w:numPr>
    </w:pPr>
  </w:style>
  <w:style w:type="paragraph" w:styleId="BlockText">
    <w:name w:val="Block Text"/>
    <w:basedOn w:val="Normal"/>
    <w:rsid w:val="00CD0B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B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BF6"/>
    <w:rPr>
      <w:sz w:val="16"/>
      <w:vertAlign w:val="superscript"/>
    </w:rPr>
  </w:style>
  <w:style w:type="character" w:customStyle="1" w:styleId="Symbols">
    <w:name w:val="Symbols"/>
    <w:basedOn w:val="DefaultParagraphFont"/>
    <w:rsid w:val="00CD0BF6"/>
    <w:rPr>
      <w:rFonts w:ascii="Symbol" w:hAnsi="Symbol"/>
    </w:rPr>
  </w:style>
  <w:style w:type="character" w:customStyle="1" w:styleId="MenuOptions">
    <w:name w:val="Menu Options"/>
    <w:basedOn w:val="DefaultParagraphFont"/>
    <w:rsid w:val="00CD0B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BF6"/>
    <w:rPr>
      <w:b/>
    </w:rPr>
  </w:style>
  <w:style w:type="character" w:customStyle="1" w:styleId="Underlined">
    <w:name w:val="Underlined"/>
    <w:basedOn w:val="DefaultParagraphFont"/>
    <w:rsid w:val="00CD0BF6"/>
    <w:rPr>
      <w:u w:val="single"/>
    </w:rPr>
  </w:style>
  <w:style w:type="paragraph" w:customStyle="1" w:styleId="TableBodyTextRight">
    <w:name w:val="Table Body Text Right"/>
    <w:basedOn w:val="TableBodyText"/>
    <w:rsid w:val="00CD0B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BF6"/>
    <w:rPr>
      <w:sz w:val="18"/>
    </w:rPr>
  </w:style>
  <w:style w:type="paragraph" w:customStyle="1" w:styleId="BodySmallRight">
    <w:name w:val="Body Small Right"/>
    <w:basedOn w:val="BodyTextRight"/>
    <w:rsid w:val="00CD0BF6"/>
    <w:rPr>
      <w:sz w:val="18"/>
      <w:szCs w:val="18"/>
    </w:rPr>
  </w:style>
  <w:style w:type="paragraph" w:customStyle="1" w:styleId="MarginEdition">
    <w:name w:val="Margin Edition"/>
    <w:basedOn w:val="MarginNote"/>
    <w:rsid w:val="00CD0B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BF6"/>
    <w:rPr>
      <w:sz w:val="2"/>
      <w:szCs w:val="2"/>
    </w:rPr>
  </w:style>
  <w:style w:type="character" w:customStyle="1" w:styleId="Small">
    <w:name w:val="Small"/>
    <w:basedOn w:val="DefaultParagraphFont"/>
    <w:rsid w:val="00CD0BF6"/>
    <w:rPr>
      <w:sz w:val="16"/>
    </w:rPr>
  </w:style>
  <w:style w:type="paragraph" w:customStyle="1" w:styleId="WideTable">
    <w:name w:val="Wide Table"/>
    <w:basedOn w:val="Normal"/>
    <w:rsid w:val="00CD0B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BF6"/>
  </w:style>
  <w:style w:type="paragraph" w:styleId="Quote">
    <w:name w:val="Quote"/>
    <w:basedOn w:val="Heading1"/>
    <w:link w:val="QuoteChar"/>
    <w:qFormat/>
    <w:rsid w:val="00CD0B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B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BF6"/>
    <w:pPr>
      <w:pageBreakBefore/>
    </w:pPr>
  </w:style>
  <w:style w:type="paragraph" w:customStyle="1" w:styleId="Border">
    <w:name w:val="Border"/>
    <w:basedOn w:val="Normal"/>
    <w:qFormat/>
    <w:rsid w:val="00CD0B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B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B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B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B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B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B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B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B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BF6"/>
    <w:rPr>
      <w:u w:val="single"/>
    </w:rPr>
  </w:style>
  <w:style w:type="character" w:customStyle="1" w:styleId="BoldandItalics">
    <w:name w:val="Bold and Italics"/>
    <w:qFormat/>
    <w:rsid w:val="00CD0BF6"/>
    <w:rPr>
      <w:b/>
      <w:i/>
      <w:u w:val="none"/>
    </w:rPr>
  </w:style>
  <w:style w:type="paragraph" w:styleId="BalloonText">
    <w:name w:val="Balloon Text"/>
    <w:basedOn w:val="Normal"/>
    <w:link w:val="BalloonTextChar"/>
    <w:rsid w:val="00CD0B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B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B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B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B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B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B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34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3567</Characters>
  <Application>Microsoft Office Word</Application>
  <DocSecurity>0</DocSecurity>
  <Lines>101</Lines>
  <Paragraphs>81</Paragraphs>
  <ScaleCrop>false</ScaleCrop>
  <Company>Author-it Software Corporation Ltd.</Company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FWPCOT3292 Calibrate and maintain scanning equipment used in sawmilling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2024-04-26T01:58:00Z</dcterms:created>
  <dcterms:modified xsi:type="dcterms:W3CDTF">2024-04-26T01:58:00Z</dcterms:modified>
</cp:coreProperties>
</file>