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CCE" w:rsidP="003B0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FWPCOT3290 Apply knowledge of timber properties, sawmill operations and sawmilling equipment</w:t>
      </w:r>
      <w:r>
        <w:fldChar w:fldCharType="end"/>
      </w:r>
    </w:p>
    <w:p w:rsidR="003B0CCE" w:rsidP="003B0CCE">
      <w:pPr>
        <w:pStyle w:val="Version"/>
        <w:sectPr w:rsidSect="00C65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9EB" w:rsidP="00C659EB">
      <w:pPr>
        <w:pStyle w:val="SuperHeading"/>
      </w:pPr>
      <w:r w:rsidRPr="00C659EB">
        <w:t>Assessment Requirements for FWPCOT3290 Apply knowledge of timber properties, sawmill operations and sawmilling equipment</w:t>
      </w:r>
    </w:p>
    <w:p w:rsidR="00000000" w:rsidRPr="00C659EB" w:rsidP="00C659EB">
      <w:pPr>
        <w:pStyle w:val="Heading1"/>
      </w:pPr>
      <w:bookmarkStart w:id="1" w:name="O_1046543"/>
      <w:bookmarkEnd w:id="1"/>
      <w:r w:rsidRPr="00C659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5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9EB">
            <w:pPr>
              <w:pStyle w:val="BodyTextBold"/>
              <w:rPr>
                <w:lang w:val="en-NZ"/>
              </w:rPr>
            </w:pPr>
            <w:r w:rsidRPr="00C659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9EB">
            <w:pPr>
              <w:pStyle w:val="BodyTextBold"/>
              <w:rPr>
                <w:lang w:val="en-NZ"/>
              </w:rPr>
            </w:pPr>
            <w:r w:rsidRPr="00C659EB">
              <w:t>Comments</w:t>
            </w:r>
          </w:p>
        </w:tc>
      </w:tr>
      <w:tr w:rsidTr="00C659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9EB">
            <w:pPr>
              <w:pStyle w:val="BodyText"/>
              <w:rPr>
                <w:lang w:val="en-NZ"/>
              </w:rPr>
            </w:pPr>
            <w:r w:rsidRPr="00C659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9EB" w:rsidP="00C659EB">
            <w:pPr>
              <w:pStyle w:val="BodyText"/>
            </w:pPr>
            <w:r w:rsidRPr="00C659EB">
              <w:t>This version released with FWP Forest and Wood Products Training Package Version 5.0.</w:t>
            </w:r>
          </w:p>
        </w:tc>
      </w:tr>
    </w:tbl>
    <w:p w:rsidR="00000000" w:rsidRPr="00C659EB" w:rsidP="00C659EB">
      <w:pPr>
        <w:pStyle w:val="BodyText"/>
      </w:pPr>
    </w:p>
    <w:p w:rsidR="00000000" w:rsidRPr="00C659EB" w:rsidP="00C659EB">
      <w:pPr>
        <w:pStyle w:val="AllowPageBreak"/>
      </w:pPr>
    </w:p>
    <w:p w:rsidR="00000000" w:rsidRPr="00C659EB" w:rsidP="00C659EB">
      <w:pPr>
        <w:pStyle w:val="Heading1"/>
      </w:pPr>
      <w:bookmarkStart w:id="2" w:name="O_1046544"/>
      <w:bookmarkEnd w:id="2"/>
      <w:r w:rsidRPr="00C659EB">
        <w:t>Performance Evidence</w:t>
      </w:r>
    </w:p>
    <w:p w:rsidR="00000000" w:rsidRPr="00C659EB" w:rsidP="003B0CCE">
      <w:pPr>
        <w:pStyle w:val="BodyText"/>
      </w:pPr>
      <w:r w:rsidRPr="00C659EB">
        <w:t xml:space="preserve">An individual demonstrating competency must satisfy all of the elements and performance criteria in this unit. </w:t>
      </w:r>
    </w:p>
    <w:p w:rsidR="00000000" w:rsidRPr="00C659EB" w:rsidP="003B0CCE">
      <w:pPr>
        <w:pStyle w:val="BodyText"/>
      </w:pPr>
      <w:r w:rsidRPr="00C659EB">
        <w:t>There must be ev</w:t>
      </w:r>
      <w:r w:rsidRPr="00C659EB">
        <w:t>idence that the individual has, on at least one occasion, identified the types and properties of timber, sawmilling products and processes and sawmilling equipment used in a sawmill and has:</w:t>
      </w:r>
    </w:p>
    <w:p w:rsidR="00000000" w:rsidRPr="00C659EB" w:rsidP="00C659EB">
      <w:pPr>
        <w:pStyle w:val="ListBullet"/>
      </w:pPr>
      <w:r w:rsidRPr="00C659EB">
        <w:t>identified types, defects and properties of timber and their imp</w:t>
      </w:r>
      <w:r w:rsidRPr="00C659EB">
        <w:t>act on sawing, timber volume and value recovery</w:t>
      </w:r>
    </w:p>
    <w:p w:rsidR="00000000" w:rsidRPr="00C659EB" w:rsidP="00C659EB">
      <w:pPr>
        <w:pStyle w:val="ListBullet"/>
      </w:pPr>
      <w:r w:rsidRPr="00C659EB">
        <w:t>identified sawmill products and processes</w:t>
      </w:r>
    </w:p>
    <w:p w:rsidR="00000000" w:rsidRPr="00C659EB" w:rsidP="00C659EB">
      <w:pPr>
        <w:pStyle w:val="ListBullet"/>
      </w:pPr>
      <w:r w:rsidRPr="00C659EB">
        <w:t xml:space="preserve">described types, functions and capabilities of sawing machines </w:t>
      </w:r>
    </w:p>
    <w:p w:rsidR="00000000" w:rsidRPr="00C659EB" w:rsidP="00C659EB">
      <w:pPr>
        <w:pStyle w:val="ListBullet"/>
      </w:pPr>
      <w:r w:rsidRPr="00C659EB">
        <w:t xml:space="preserve">described key features of quality requirements </w:t>
      </w:r>
    </w:p>
    <w:p w:rsidR="00000000" w:rsidRPr="00C659EB" w:rsidP="00C659EB">
      <w:pPr>
        <w:pStyle w:val="ListBullet"/>
      </w:pPr>
      <w:r w:rsidRPr="00C659EB">
        <w:t>identified the regulatory framework impacting on sawmilling operations.</w:t>
      </w:r>
    </w:p>
    <w:p w:rsidR="00000000" w:rsidRPr="00C659EB" w:rsidP="00C659EB">
      <w:pPr>
        <w:pStyle w:val="AllowPageBreak"/>
      </w:pPr>
    </w:p>
    <w:p w:rsidR="00000000" w:rsidRPr="00C659EB" w:rsidP="00C659EB">
      <w:pPr>
        <w:pStyle w:val="Heading1"/>
      </w:pPr>
      <w:bookmarkStart w:id="3" w:name="O_1046545"/>
      <w:bookmarkEnd w:id="3"/>
      <w:r w:rsidRPr="00C659EB">
        <w:t>Knowledge Evidence</w:t>
      </w:r>
    </w:p>
    <w:p w:rsidR="00000000" w:rsidRPr="00C659EB" w:rsidP="003B0CCE">
      <w:pPr>
        <w:pStyle w:val="BodyText"/>
      </w:pPr>
      <w:r w:rsidRPr="00C659EB">
        <w:t>An individual must be able to demonstrate the knowledge required to perform the tasks outlined in the elements and performance criteria of this un</w:t>
      </w:r>
      <w:r w:rsidRPr="00C659EB">
        <w:t>it. This includes knowledge of:</w:t>
      </w:r>
    </w:p>
    <w:p w:rsidR="00000000" w:rsidRPr="00C659EB" w:rsidP="00C659EB">
      <w:pPr>
        <w:pStyle w:val="ListBullet"/>
      </w:pPr>
      <w:r w:rsidRPr="00C659EB">
        <w:t xml:space="preserve">processes involved in conversion: </w:t>
      </w:r>
    </w:p>
    <w:p w:rsidR="00000000" w:rsidRPr="00C659EB" w:rsidP="00C659EB">
      <w:pPr>
        <w:pStyle w:val="ListBullet2"/>
      </w:pPr>
      <w:r w:rsidRPr="00C659EB">
        <w:t>debarking</w:t>
      </w:r>
    </w:p>
    <w:p w:rsidR="00000000" w:rsidRPr="00C659EB" w:rsidP="00C659EB">
      <w:pPr>
        <w:pStyle w:val="ListBullet2"/>
      </w:pPr>
      <w:r w:rsidRPr="00C659EB">
        <w:t>primary breakdown</w:t>
      </w:r>
    </w:p>
    <w:p w:rsidR="00000000" w:rsidRPr="00C659EB" w:rsidP="00C659EB">
      <w:pPr>
        <w:pStyle w:val="ListBullet2"/>
      </w:pPr>
      <w:r w:rsidRPr="00C659EB">
        <w:t>secondary sawing</w:t>
      </w:r>
    </w:p>
    <w:p w:rsidR="00000000" w:rsidRPr="00C659EB" w:rsidP="00C659EB">
      <w:pPr>
        <w:pStyle w:val="ListBullet2"/>
      </w:pPr>
      <w:r w:rsidRPr="00C659EB">
        <w:t>crosscutting</w:t>
      </w:r>
    </w:p>
    <w:p w:rsidR="00000000" w:rsidRPr="00C659EB" w:rsidP="00C659EB">
      <w:pPr>
        <w:pStyle w:val="ListBullet2"/>
      </w:pPr>
      <w:r w:rsidRPr="00C659EB">
        <w:t>stacking</w:t>
      </w:r>
    </w:p>
    <w:p w:rsidR="00000000" w:rsidRPr="00C659EB" w:rsidP="00C659EB">
      <w:pPr>
        <w:pStyle w:val="ListBullet2"/>
      </w:pPr>
      <w:r w:rsidRPr="00C659EB">
        <w:t>seasoning</w:t>
      </w:r>
    </w:p>
    <w:p w:rsidR="00000000" w:rsidRPr="00C659EB" w:rsidP="00C659EB">
      <w:pPr>
        <w:pStyle w:val="ListBullet2"/>
      </w:pPr>
      <w:r w:rsidRPr="00C659EB">
        <w:t xml:space="preserve">residue removal </w:t>
      </w:r>
    </w:p>
    <w:p w:rsidR="00000000" w:rsidRPr="00C659EB" w:rsidP="00C659EB">
      <w:pPr>
        <w:pStyle w:val="ListBullet2"/>
      </w:pPr>
      <w:r w:rsidRPr="00C659EB">
        <w:t xml:space="preserve">storage </w:t>
      </w:r>
    </w:p>
    <w:p w:rsidR="00000000" w:rsidRPr="00C659EB" w:rsidP="00C659EB">
      <w:pPr>
        <w:pStyle w:val="ListBullet"/>
      </w:pPr>
      <w:r w:rsidRPr="00C659EB">
        <w:t>timber value and volume recovery:</w:t>
      </w:r>
    </w:p>
    <w:p w:rsidR="00000000" w:rsidRPr="00C659EB" w:rsidP="00C659EB">
      <w:pPr>
        <w:pStyle w:val="ListBullet2"/>
      </w:pPr>
      <w:r w:rsidRPr="00C659EB">
        <w:t xml:space="preserve">definition </w:t>
      </w:r>
    </w:p>
    <w:p w:rsidR="00000000" w:rsidRPr="00C659EB" w:rsidP="00C659EB">
      <w:pPr>
        <w:pStyle w:val="ListBullet2"/>
      </w:pPr>
      <w:r w:rsidRPr="00C659EB">
        <w:t xml:space="preserve">ways of measuring </w:t>
      </w:r>
    </w:p>
    <w:p w:rsidR="00000000" w:rsidRPr="00C659EB" w:rsidP="00C659EB">
      <w:pPr>
        <w:pStyle w:val="ListBullet"/>
      </w:pPr>
      <w:r w:rsidRPr="00C659EB">
        <w:t xml:space="preserve">species, grades and relative value of logs </w:t>
      </w:r>
    </w:p>
    <w:p w:rsidR="00000000" w:rsidRPr="00C659EB" w:rsidP="00C659EB">
      <w:pPr>
        <w:pStyle w:val="ListBullet"/>
      </w:pPr>
      <w:r w:rsidRPr="00C659EB">
        <w:t>methods used for measurement of logs</w:t>
      </w:r>
    </w:p>
    <w:p w:rsidR="00000000" w:rsidRPr="00C659EB" w:rsidP="00C659EB">
      <w:pPr>
        <w:pStyle w:val="ListBullet"/>
      </w:pPr>
      <w:r w:rsidRPr="00C659EB">
        <w:t>timber features and properties and potential impact on sawing, timber volume and value recovery</w:t>
      </w:r>
    </w:p>
    <w:p w:rsidR="00000000" w:rsidRPr="00C659EB" w:rsidP="00C659EB">
      <w:pPr>
        <w:pStyle w:val="ListBullet"/>
      </w:pPr>
      <w:r w:rsidRPr="00C659EB">
        <w:t>timber defects and potential impact on sawing, timber volume and value recovery</w:t>
      </w:r>
    </w:p>
    <w:p w:rsidR="00000000" w:rsidRPr="00C659EB" w:rsidP="00C659EB">
      <w:pPr>
        <w:pStyle w:val="ListBullet"/>
      </w:pPr>
      <w:r w:rsidRPr="00C659EB">
        <w:t xml:space="preserve">processes involved in converting sawlogs to timber </w:t>
      </w:r>
    </w:p>
    <w:p w:rsidR="00000000" w:rsidRPr="00C659EB" w:rsidP="00C659EB">
      <w:pPr>
        <w:pStyle w:val="ListBullet"/>
      </w:pPr>
      <w:r w:rsidRPr="00C659EB">
        <w:t xml:space="preserve">process flow through sawmill </w:t>
      </w:r>
    </w:p>
    <w:p w:rsidR="00000000" w:rsidRPr="00C659EB" w:rsidP="00C659EB">
      <w:pPr>
        <w:pStyle w:val="ListBullet"/>
      </w:pPr>
      <w:r w:rsidRPr="00C659EB">
        <w:t>location of main processes in sawmill</w:t>
      </w:r>
    </w:p>
    <w:p w:rsidR="00000000" w:rsidRPr="00C659EB" w:rsidP="00C659EB">
      <w:pPr>
        <w:pStyle w:val="ListBullet"/>
      </w:pPr>
      <w:r w:rsidRPr="00C659EB">
        <w:t>type, grade, finish and value of sawn products and by-products</w:t>
      </w:r>
    </w:p>
    <w:p w:rsidR="00000000" w:rsidRPr="00C659EB" w:rsidP="00C659EB">
      <w:pPr>
        <w:pStyle w:val="ListBullet"/>
      </w:pPr>
      <w:r w:rsidRPr="00C659EB">
        <w:t>type, function and capability of sawing machines</w:t>
      </w:r>
    </w:p>
    <w:p w:rsidR="00000000" w:rsidRPr="00C659EB" w:rsidP="00C659EB">
      <w:pPr>
        <w:pStyle w:val="ListBullet"/>
      </w:pPr>
      <w:r w:rsidRPr="00C659EB">
        <w:t>production (volume) saw</w:t>
      </w:r>
      <w:r w:rsidRPr="00C659EB">
        <w:t>ing</w:t>
      </w:r>
    </w:p>
    <w:p w:rsidR="00000000" w:rsidRPr="00C659EB" w:rsidP="00C659EB">
      <w:pPr>
        <w:pStyle w:val="ListBullet"/>
      </w:pPr>
      <w:r w:rsidRPr="00C659EB">
        <w:t>grade (value) sawing</w:t>
      </w:r>
    </w:p>
    <w:p w:rsidR="00000000" w:rsidRPr="00C659EB" w:rsidP="00C659EB">
      <w:pPr>
        <w:pStyle w:val="ListBullet"/>
      </w:pPr>
      <w:r w:rsidRPr="00C659EB">
        <w:t>types and functions of saw blades</w:t>
      </w:r>
    </w:p>
    <w:p w:rsidR="00000000" w:rsidRPr="00C659EB" w:rsidP="00C659EB">
      <w:pPr>
        <w:pStyle w:val="ListBullet"/>
      </w:pPr>
      <w:r w:rsidRPr="00C659EB">
        <w:t xml:space="preserve">designed capability of sawing machines </w:t>
      </w:r>
    </w:p>
    <w:p w:rsidR="00000000" w:rsidRPr="00C659EB" w:rsidP="00C659EB">
      <w:pPr>
        <w:pStyle w:val="ListBullet"/>
      </w:pPr>
      <w:r w:rsidRPr="00C659EB">
        <w:t>defects in timber due to conversion processes in sawmill</w:t>
      </w:r>
    </w:p>
    <w:p w:rsidR="00000000" w:rsidRPr="00C659EB" w:rsidP="00C659EB">
      <w:pPr>
        <w:pStyle w:val="ListBullet"/>
      </w:pPr>
      <w:r w:rsidRPr="00C659EB">
        <w:t>types, purpose and process for recording quality data</w:t>
      </w:r>
    </w:p>
    <w:p w:rsidR="00000000" w:rsidRPr="00C659EB" w:rsidP="00C659EB">
      <w:pPr>
        <w:pStyle w:val="ListBullet"/>
      </w:pPr>
      <w:r w:rsidRPr="00C659EB">
        <w:t>quality control processes</w:t>
      </w:r>
    </w:p>
    <w:p w:rsidR="00000000" w:rsidRPr="00C659EB" w:rsidP="00C659EB">
      <w:pPr>
        <w:pStyle w:val="ListBullet"/>
      </w:pPr>
      <w:r w:rsidRPr="00C659EB">
        <w:t xml:space="preserve">workplace health and safety legislation relating to sawmill operations, including the use of personal protective equipment </w:t>
      </w:r>
    </w:p>
    <w:p w:rsidR="00000000" w:rsidRPr="00C659EB" w:rsidP="00C659EB">
      <w:pPr>
        <w:pStyle w:val="ListBullet"/>
      </w:pPr>
      <w:r w:rsidRPr="00C659EB">
        <w:t xml:space="preserve">environmental protection legislation relating to sawmill operations </w:t>
      </w:r>
    </w:p>
    <w:p w:rsidR="00000000" w:rsidRPr="00C659EB" w:rsidP="00C659EB">
      <w:pPr>
        <w:pStyle w:val="ListBullet"/>
      </w:pPr>
      <w:r w:rsidRPr="00C659EB">
        <w:t>industry codes of practice relating to sawmill operations.</w:t>
      </w:r>
    </w:p>
    <w:p w:rsidR="00000000" w:rsidRPr="00C659EB" w:rsidP="00C659EB">
      <w:pPr>
        <w:pStyle w:val="AllowPageBreak"/>
      </w:pPr>
    </w:p>
    <w:p w:rsidR="00000000" w:rsidRPr="00C659EB" w:rsidP="00C659EB">
      <w:pPr>
        <w:pStyle w:val="Heading1"/>
      </w:pPr>
      <w:bookmarkStart w:id="4" w:name="O_1046546"/>
      <w:bookmarkEnd w:id="4"/>
      <w:r w:rsidRPr="00C659EB">
        <w:t>Assessment Conditions</w:t>
      </w:r>
    </w:p>
    <w:p w:rsidR="00000000" w:rsidRPr="00C659EB" w:rsidP="003B0CCE">
      <w:pPr>
        <w:pStyle w:val="BodyText"/>
      </w:pPr>
      <w:r w:rsidRPr="00C659EB">
        <w:t>Assessment of skills must take place under the following conditions:</w:t>
      </w:r>
    </w:p>
    <w:p w:rsidR="00000000" w:rsidRPr="00C659EB" w:rsidP="00C659EB">
      <w:pPr>
        <w:pStyle w:val="ListBullet"/>
      </w:pPr>
      <w:r w:rsidRPr="00C659EB">
        <w:t>physical conditions:</w:t>
      </w:r>
    </w:p>
    <w:p w:rsidR="00000000" w:rsidRPr="00C659EB" w:rsidP="00C659EB">
      <w:pPr>
        <w:pStyle w:val="ListBullet2"/>
      </w:pPr>
      <w:r w:rsidRPr="00C659EB">
        <w:t>skills must be demonstrated in a forest product factory setting or an environment that accurately represents workplace conditio</w:t>
      </w:r>
      <w:r w:rsidRPr="00C659EB">
        <w:t>ns</w:t>
      </w:r>
    </w:p>
    <w:p w:rsidR="00000000" w:rsidRPr="00C659EB" w:rsidP="00C659EB">
      <w:pPr>
        <w:pStyle w:val="ListBullet"/>
      </w:pPr>
      <w:r w:rsidRPr="00C659EB">
        <w:t>resources, equipment and materials:</w:t>
      </w:r>
    </w:p>
    <w:p w:rsidR="00000000" w:rsidRPr="00C659EB" w:rsidP="00C659EB">
      <w:pPr>
        <w:pStyle w:val="ListBullet2"/>
      </w:pPr>
      <w:r w:rsidRPr="00C659EB">
        <w:t xml:space="preserve">workplace documents that provide basic information on work practices, procedures, processes or equipment </w:t>
      </w:r>
    </w:p>
    <w:p w:rsidR="00000000" w:rsidRPr="00C659EB" w:rsidP="00C659EB">
      <w:pPr>
        <w:pStyle w:val="ListBullet2"/>
      </w:pPr>
      <w:r w:rsidRPr="00C659EB">
        <w:t>workplace documents that provide basic information on quali</w:t>
      </w:r>
      <w:r w:rsidRPr="00C659EB">
        <w:t xml:space="preserve">ty control processes, workplace health and safety and environment protection procedures </w:t>
      </w:r>
    </w:p>
    <w:p w:rsidR="00000000" w:rsidRPr="00C659EB" w:rsidP="00C659EB">
      <w:pPr>
        <w:pStyle w:val="ListBullet2"/>
      </w:pPr>
      <w:r w:rsidRPr="00C659EB">
        <w:t>reference materials on timber properties and defects and regulatory framework impacting on sawmilling operations.</w:t>
      </w:r>
    </w:p>
    <w:p w:rsidR="00000000" w:rsidRPr="00C659EB" w:rsidP="003B0CCE">
      <w:pPr>
        <w:pStyle w:val="BodyText"/>
      </w:pPr>
      <w:r w:rsidRPr="00C659EB">
        <w:t xml:space="preserve">Assessors of this unit must satisfy the requirements </w:t>
      </w:r>
      <w:r w:rsidRPr="00C659EB">
        <w:t>for assessors in applicable vocational education and training legislation, frameworks and/or standards.</w:t>
      </w:r>
    </w:p>
    <w:p w:rsidR="00000000" w:rsidRPr="00C659EB" w:rsidP="00C659EB">
      <w:pPr>
        <w:pStyle w:val="Heading1"/>
      </w:pPr>
      <w:bookmarkStart w:id="5" w:name="O_1046549"/>
      <w:bookmarkEnd w:id="5"/>
      <w:r w:rsidRPr="00C659EB">
        <w:t>Links</w:t>
      </w:r>
    </w:p>
    <w:p w:rsidR="00000000" w:rsidRPr="00C659EB" w:rsidP="003B0CCE">
      <w:pPr>
        <w:pStyle w:val="BodyText"/>
      </w:pPr>
      <w:r w:rsidRPr="00C659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6A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659EB" w:rsidP="00C659EB"/>
    <w:sectPr w:rsidSect="00C65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EB" w:rsidRPr="003B0CCE" w:rsidP="003B0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CE" w:rsidP="00C65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CCE" w:rsidP="00C65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0CCE" w:rsidP="00C65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9EB" w:rsidRPr="003B0CCE" w:rsidP="003B0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CE" w:rsidRPr="002D2AF8" w:rsidP="00C65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FWPCOT3290 Apply knowledge of timber properties, sawmill operations and sawmilling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B0CCE" w:rsidP="00C65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03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842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42F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9EB"/>
  </w:style>
  <w:style w:type="character" w:customStyle="1" w:styleId="Heading1Char">
    <w:name w:val="Heading 1 Char"/>
    <w:basedOn w:val="DefaultParagraphFont"/>
    <w:link w:val="Heading1"/>
    <w:rsid w:val="00C65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9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9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59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59EB"/>
    <w:rPr>
      <w:b/>
    </w:rPr>
  </w:style>
  <w:style w:type="character" w:customStyle="1" w:styleId="Heading2Char">
    <w:name w:val="Heading 2 Char"/>
    <w:basedOn w:val="DefaultParagraphFont"/>
    <w:link w:val="Heading2"/>
    <w:rsid w:val="00C65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9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59EB"/>
    <w:rPr>
      <w:b/>
      <w:spacing w:val="0"/>
    </w:rPr>
  </w:style>
  <w:style w:type="paragraph" w:customStyle="1" w:styleId="SuperTitle">
    <w:name w:val="SuperTitle"/>
    <w:basedOn w:val="Title"/>
    <w:rsid w:val="00C65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9EB"/>
    <w:rPr>
      <w:i/>
    </w:rPr>
  </w:style>
  <w:style w:type="paragraph" w:styleId="Caption">
    <w:name w:val="caption"/>
    <w:basedOn w:val="BodyText"/>
    <w:next w:val="Normal"/>
    <w:qFormat/>
    <w:rsid w:val="00C65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9EB"/>
  </w:style>
  <w:style w:type="paragraph" w:styleId="TableofFigures">
    <w:name w:val="table of figures"/>
    <w:basedOn w:val="Normal"/>
    <w:next w:val="Normal"/>
    <w:semiHidden/>
    <w:rsid w:val="00C65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9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9EB"/>
    <w:rPr>
      <w:rFonts w:ascii="Wingdings" w:hAnsi="Wingdings"/>
    </w:rPr>
  </w:style>
  <w:style w:type="paragraph" w:customStyle="1" w:styleId="TableHeading">
    <w:name w:val="Table Heading"/>
    <w:basedOn w:val="HeadingBase"/>
    <w:rsid w:val="00C65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9EB"/>
    <w:rPr>
      <w:color w:val="0033CC"/>
      <w:u w:val="none"/>
    </w:rPr>
  </w:style>
  <w:style w:type="paragraph" w:customStyle="1" w:styleId="BodyTextRight">
    <w:name w:val="Body Text Right"/>
    <w:basedOn w:val="BodyText"/>
    <w:rsid w:val="00C65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9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9EB"/>
    <w:rPr>
      <w:sz w:val="32"/>
    </w:rPr>
  </w:style>
  <w:style w:type="paragraph" w:customStyle="1" w:styleId="HeadingProcedure">
    <w:name w:val="Heading Procedure"/>
    <w:basedOn w:val="HeadingBase"/>
    <w:next w:val="Normal"/>
    <w:rsid w:val="00C65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9EB"/>
    <w:pPr>
      <w:spacing w:before="60" w:after="60"/>
    </w:pPr>
  </w:style>
  <w:style w:type="paragraph" w:styleId="ListContinue">
    <w:name w:val="List Continue"/>
    <w:basedOn w:val="List"/>
    <w:rsid w:val="00C659EB"/>
    <w:pPr>
      <w:ind w:firstLine="0"/>
    </w:pPr>
  </w:style>
  <w:style w:type="paragraph" w:customStyle="1" w:styleId="ListNote">
    <w:name w:val="List Note"/>
    <w:basedOn w:val="List"/>
    <w:rsid w:val="00C65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9EB"/>
    <w:rPr>
      <w:rFonts w:ascii="Courier New" w:hAnsi="Courier New"/>
    </w:rPr>
  </w:style>
  <w:style w:type="paragraph" w:customStyle="1" w:styleId="NoteBullet">
    <w:name w:val="Note Bullet"/>
    <w:basedOn w:val="Note"/>
    <w:rsid w:val="00C65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9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9EB"/>
    <w:rPr>
      <w:b/>
      <w:smallCaps/>
    </w:rPr>
  </w:style>
  <w:style w:type="paragraph" w:customStyle="1" w:styleId="TableListNumber">
    <w:name w:val="Table List Number"/>
    <w:basedOn w:val="ListNumber"/>
    <w:rsid w:val="00C65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9EB"/>
    <w:pPr>
      <w:numPr>
        <w:numId w:val="9"/>
      </w:numPr>
    </w:pPr>
  </w:style>
  <w:style w:type="paragraph" w:customStyle="1" w:styleId="ListAlpha2">
    <w:name w:val="List Alpha 2"/>
    <w:basedOn w:val="List2"/>
    <w:rsid w:val="00C659EB"/>
    <w:pPr>
      <w:numPr>
        <w:numId w:val="8"/>
      </w:numPr>
    </w:pPr>
  </w:style>
  <w:style w:type="paragraph" w:styleId="List2">
    <w:name w:val="List 2"/>
    <w:basedOn w:val="BodyText"/>
    <w:rsid w:val="00C65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9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9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9EB"/>
    <w:pPr>
      <w:numPr>
        <w:numId w:val="4"/>
      </w:numPr>
    </w:pPr>
  </w:style>
  <w:style w:type="paragraph" w:styleId="ListContinue2">
    <w:name w:val="List Continue 2"/>
    <w:basedOn w:val="List2"/>
    <w:rsid w:val="00C659EB"/>
    <w:pPr>
      <w:ind w:firstLine="0"/>
    </w:pPr>
  </w:style>
  <w:style w:type="paragraph" w:styleId="ListContinue3">
    <w:name w:val="List Continue 3"/>
    <w:basedOn w:val="List3"/>
    <w:rsid w:val="00C659EB"/>
    <w:pPr>
      <w:ind w:left="1021" w:firstLine="0"/>
    </w:pPr>
  </w:style>
  <w:style w:type="paragraph" w:styleId="ListContinue4">
    <w:name w:val="List Continue 4"/>
    <w:basedOn w:val="List4"/>
    <w:rsid w:val="00C659EB"/>
    <w:pPr>
      <w:ind w:firstLine="0"/>
    </w:pPr>
  </w:style>
  <w:style w:type="paragraph" w:styleId="ListContinue5">
    <w:name w:val="List Continue 5"/>
    <w:basedOn w:val="List5"/>
    <w:rsid w:val="00C659EB"/>
    <w:pPr>
      <w:ind w:firstLine="0"/>
    </w:pPr>
  </w:style>
  <w:style w:type="paragraph" w:styleId="ListNumber3">
    <w:name w:val="List Number 3"/>
    <w:basedOn w:val="List3"/>
    <w:rsid w:val="00C659EB"/>
    <w:pPr>
      <w:numPr>
        <w:numId w:val="5"/>
      </w:numPr>
    </w:pPr>
  </w:style>
  <w:style w:type="paragraph" w:styleId="ListNumber4">
    <w:name w:val="List Number 4"/>
    <w:basedOn w:val="List4"/>
    <w:rsid w:val="00C659EB"/>
    <w:pPr>
      <w:numPr>
        <w:numId w:val="6"/>
      </w:numPr>
    </w:pPr>
  </w:style>
  <w:style w:type="paragraph" w:styleId="ListNumber5">
    <w:name w:val="List Number 5"/>
    <w:basedOn w:val="List5"/>
    <w:rsid w:val="00C659EB"/>
    <w:pPr>
      <w:numPr>
        <w:numId w:val="7"/>
      </w:numPr>
    </w:pPr>
  </w:style>
  <w:style w:type="paragraph" w:styleId="BlockText">
    <w:name w:val="Block Text"/>
    <w:basedOn w:val="Normal"/>
    <w:rsid w:val="00C65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9EB"/>
    <w:rPr>
      <w:sz w:val="16"/>
      <w:vertAlign w:val="superscript"/>
    </w:rPr>
  </w:style>
  <w:style w:type="character" w:customStyle="1" w:styleId="Symbols">
    <w:name w:val="Symbols"/>
    <w:basedOn w:val="DefaultParagraphFont"/>
    <w:rsid w:val="00C659EB"/>
    <w:rPr>
      <w:rFonts w:ascii="Symbol" w:hAnsi="Symbol"/>
    </w:rPr>
  </w:style>
  <w:style w:type="character" w:customStyle="1" w:styleId="MenuOptions">
    <w:name w:val="Menu Options"/>
    <w:basedOn w:val="DefaultParagraphFont"/>
    <w:rsid w:val="00C65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9EB"/>
    <w:rPr>
      <w:b/>
    </w:rPr>
  </w:style>
  <w:style w:type="character" w:customStyle="1" w:styleId="Underlined">
    <w:name w:val="Underlined"/>
    <w:basedOn w:val="DefaultParagraphFont"/>
    <w:rsid w:val="00C659EB"/>
    <w:rPr>
      <w:u w:val="single"/>
    </w:rPr>
  </w:style>
  <w:style w:type="paragraph" w:customStyle="1" w:styleId="TableBodyTextRight">
    <w:name w:val="Table Body Text Right"/>
    <w:basedOn w:val="TableBodyText"/>
    <w:rsid w:val="00C65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9EB"/>
    <w:rPr>
      <w:sz w:val="18"/>
    </w:rPr>
  </w:style>
  <w:style w:type="paragraph" w:customStyle="1" w:styleId="BodySmallRight">
    <w:name w:val="Body Small Right"/>
    <w:basedOn w:val="BodyTextRight"/>
    <w:rsid w:val="00C659EB"/>
    <w:rPr>
      <w:sz w:val="18"/>
      <w:szCs w:val="18"/>
    </w:rPr>
  </w:style>
  <w:style w:type="paragraph" w:customStyle="1" w:styleId="MarginEdition">
    <w:name w:val="Margin Edition"/>
    <w:basedOn w:val="MarginNote"/>
    <w:rsid w:val="00C65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9EB"/>
    <w:rPr>
      <w:sz w:val="2"/>
      <w:szCs w:val="2"/>
    </w:rPr>
  </w:style>
  <w:style w:type="character" w:customStyle="1" w:styleId="Small">
    <w:name w:val="Small"/>
    <w:basedOn w:val="DefaultParagraphFont"/>
    <w:rsid w:val="00C659EB"/>
    <w:rPr>
      <w:sz w:val="16"/>
    </w:rPr>
  </w:style>
  <w:style w:type="paragraph" w:customStyle="1" w:styleId="WideTable">
    <w:name w:val="Wide Table"/>
    <w:basedOn w:val="Normal"/>
    <w:rsid w:val="00C65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9EB"/>
  </w:style>
  <w:style w:type="paragraph" w:styleId="Quote">
    <w:name w:val="Quote"/>
    <w:basedOn w:val="Heading1"/>
    <w:link w:val="QuoteChar"/>
    <w:qFormat/>
    <w:rsid w:val="00C65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9EB"/>
    <w:pPr>
      <w:pageBreakBefore/>
    </w:pPr>
  </w:style>
  <w:style w:type="paragraph" w:customStyle="1" w:styleId="Border">
    <w:name w:val="Border"/>
    <w:basedOn w:val="Normal"/>
    <w:qFormat/>
    <w:rsid w:val="00C65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9EB"/>
    <w:rPr>
      <w:u w:val="single"/>
    </w:rPr>
  </w:style>
  <w:style w:type="character" w:customStyle="1" w:styleId="BoldandItalics">
    <w:name w:val="Bold and Italics"/>
    <w:qFormat/>
    <w:rsid w:val="00C659EB"/>
    <w:rPr>
      <w:b/>
      <w:i/>
      <w:u w:val="none"/>
    </w:rPr>
  </w:style>
  <w:style w:type="paragraph" w:styleId="BalloonText">
    <w:name w:val="Balloon Text"/>
    <w:basedOn w:val="Normal"/>
    <w:link w:val="BalloonTextChar"/>
    <w:rsid w:val="00C65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9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0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3144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FWPCOT3290 Apply knowledge of timber properties, sawmill operations and sawmilling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