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9A7" w:rsidP="001F39A7">
      <w:pPr>
        <w:pStyle w:val="Title"/>
      </w:pPr>
      <w:r>
        <w:fldChar w:fldCharType="begin"/>
      </w:r>
      <w:r>
        <w:instrText xml:space="preserve"> TITLE   \* MERGEFORMAT </w:instrText>
      </w:r>
      <w:r>
        <w:fldChar w:fldCharType="separate"/>
      </w:r>
      <w:r>
        <w:t>FWPCOT3288 Set up, operate and maintain finger jointing machines</w:t>
      </w:r>
      <w:r>
        <w:fldChar w:fldCharType="end"/>
      </w:r>
    </w:p>
    <w:p w:rsidR="001F39A7" w:rsidP="001F39A7">
      <w:pPr>
        <w:pStyle w:val="Version"/>
        <w:sectPr w:rsidSect="00555D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DEB" w:rsidP="00555DEB">
      <w:pPr>
        <w:pStyle w:val="SuperHeading"/>
      </w:pPr>
      <w:r w:rsidRPr="00555DEB">
        <w:t>FWPCOT3288 Set up, operate and maintain finger jointing machines</w:t>
      </w:r>
    </w:p>
    <w:p w:rsidR="00000000" w:rsidRPr="00555DEB" w:rsidP="00555DEB">
      <w:pPr>
        <w:pStyle w:val="Heading1"/>
      </w:pPr>
      <w:bookmarkStart w:id="1" w:name="O_1046495"/>
      <w:bookmarkEnd w:id="1"/>
      <w:r w:rsidRPr="00555DEB">
        <w:t>Modification History</w:t>
      </w:r>
    </w:p>
    <w:tbl>
      <w:tblPr>
        <w:tblW w:w="9520" w:type="dxa"/>
        <w:tblLayout w:type="fixed"/>
        <w:tblCellMar>
          <w:left w:w="62" w:type="dxa"/>
          <w:right w:w="62" w:type="dxa"/>
        </w:tblCellMar>
        <w:tblLook w:val="0000"/>
      </w:tblPr>
      <w:tblGrid>
        <w:gridCol w:w="2581"/>
        <w:gridCol w:w="6939"/>
      </w:tblGrid>
      <w:tr w:rsidTr="00555D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Comments</w:t>
            </w:r>
          </w:p>
        </w:tc>
      </w:tr>
      <w:tr w:rsidTr="00555D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This version released with FWP Forest and Wood Products Training Package Version 5.0.</w:t>
            </w:r>
          </w:p>
        </w:tc>
      </w:tr>
    </w:tbl>
    <w:p w:rsidR="00000000" w:rsidRPr="00555DEB" w:rsidP="00555DEB">
      <w:pPr>
        <w:pStyle w:val="BodyText"/>
      </w:pPr>
    </w:p>
    <w:p w:rsidR="00000000" w:rsidRPr="00555DEB" w:rsidP="00555DEB">
      <w:pPr>
        <w:pStyle w:val="AllowPageBreak"/>
      </w:pPr>
    </w:p>
    <w:p w:rsidR="00000000" w:rsidRPr="00555DEB" w:rsidP="00555DEB">
      <w:pPr>
        <w:pStyle w:val="Heading1"/>
      </w:pPr>
      <w:bookmarkStart w:id="2" w:name="O_1046496"/>
      <w:bookmarkEnd w:id="2"/>
      <w:r w:rsidRPr="00555DEB">
        <w:t>Application</w:t>
      </w:r>
    </w:p>
    <w:p w:rsidR="00000000" w:rsidRPr="00555DEB" w:rsidP="001F39A7">
      <w:pPr>
        <w:pStyle w:val="BodyText"/>
      </w:pPr>
      <w:r w:rsidRPr="00555DEB">
        <w:t>This unit of competency describes the skills and knowledge required to coordinate finger jointing operations, including planning schedules for operators, setting up equipment for production runs, resolving processing problems and coordinating equipment shu</w:t>
      </w:r>
      <w:r w:rsidRPr="00555DEB">
        <w:t xml:space="preserve">t-down and maintenance. </w:t>
      </w:r>
    </w:p>
    <w:p w:rsidR="00000000" w:rsidRPr="00555DEB" w:rsidP="001F39A7">
      <w:pPr>
        <w:pStyle w:val="BodyText"/>
      </w:pPr>
      <w:r w:rsidRPr="00555DEB">
        <w:t>The unit applies to individuals who coordinate the production of finger jointed timber in a timber processing or manufacturing facility.</w:t>
      </w:r>
    </w:p>
    <w:p w:rsidR="00000000" w:rsidRPr="00555DEB" w:rsidP="001F39A7">
      <w:pPr>
        <w:pStyle w:val="BodyText"/>
      </w:pPr>
      <w:r w:rsidRPr="00555DEB">
        <w:t>All work must be carried out to comply with workplace procedures, according to state/territory</w:t>
      </w:r>
      <w:r w:rsidRPr="00555DEB">
        <w:t xml:space="preserve"> health and safety regulations, legislation and standards that apply to the workplace.</w:t>
      </w:r>
    </w:p>
    <w:p w:rsidR="00000000" w:rsidRPr="00555DEB" w:rsidP="001F39A7">
      <w:pPr>
        <w:pStyle w:val="BodyText"/>
      </w:pPr>
      <w:r w:rsidRPr="00555DEB">
        <w:t>No licensing, legislative or certification requirements apply to this unit at the time of publication.</w:t>
      </w:r>
    </w:p>
    <w:p w:rsidR="00000000" w:rsidRPr="00555DEB" w:rsidP="00555DEB">
      <w:pPr>
        <w:pStyle w:val="Heading1"/>
      </w:pPr>
      <w:bookmarkStart w:id="3" w:name="O_1046497"/>
      <w:bookmarkEnd w:id="3"/>
      <w:r w:rsidRPr="00555DEB">
        <w:t>Pre-requisite Unit</w:t>
      </w:r>
    </w:p>
    <w:p w:rsidR="00000000" w:rsidRPr="00555DEB" w:rsidP="001F39A7">
      <w:pPr>
        <w:pStyle w:val="BodyText"/>
      </w:pPr>
      <w:r w:rsidRPr="00555DEB">
        <w:t>Nil</w:t>
      </w:r>
    </w:p>
    <w:p w:rsidR="00000000" w:rsidRPr="00555DEB" w:rsidP="00555DEB">
      <w:pPr>
        <w:pStyle w:val="Heading1"/>
      </w:pPr>
      <w:bookmarkStart w:id="4" w:name="O_1046499"/>
      <w:bookmarkEnd w:id="4"/>
      <w:r w:rsidRPr="00555DEB">
        <w:t xml:space="preserve">Unit </w:t>
      </w:r>
      <w:r w:rsidRPr="00555DEB">
        <w:t>Sector</w:t>
      </w:r>
    </w:p>
    <w:p w:rsidR="00000000" w:rsidRPr="00555DEB" w:rsidP="001F39A7">
      <w:pPr>
        <w:pStyle w:val="BodyText"/>
      </w:pPr>
      <w:r w:rsidRPr="00555DEB">
        <w:t>Common Technical (COT)</w:t>
      </w:r>
    </w:p>
    <w:p w:rsidR="00000000" w:rsidRPr="00555DEB" w:rsidP="00555DEB">
      <w:pPr>
        <w:pStyle w:val="Heading1"/>
      </w:pPr>
      <w:bookmarkStart w:id="5" w:name="O_1046500"/>
      <w:bookmarkEnd w:id="5"/>
      <w:r w:rsidRPr="00555DEB">
        <w:t>Elements and Performance Criteria</w:t>
      </w:r>
    </w:p>
    <w:tbl>
      <w:tblPr>
        <w:tblW w:w="9520" w:type="dxa"/>
        <w:tblLayout w:type="fixed"/>
        <w:tblCellMar>
          <w:left w:w="62" w:type="dxa"/>
          <w:right w:w="62" w:type="dxa"/>
        </w:tblCellMar>
        <w:tblLook w:val="0000"/>
      </w:tblPr>
      <w:tblGrid>
        <w:gridCol w:w="2580"/>
        <w:gridCol w:w="6940"/>
      </w:tblGrid>
      <w:tr w:rsidTr="001F39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5DEB">
            <w:pPr>
              <w:pStyle w:val="BodyTextBold"/>
              <w:rPr>
                <w:lang w:val="en-NZ"/>
              </w:rPr>
            </w:pPr>
            <w:r w:rsidRPr="00555DE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5DEB">
            <w:pPr>
              <w:pStyle w:val="BodyTextBold"/>
              <w:rPr>
                <w:lang w:val="en-NZ"/>
              </w:rPr>
            </w:pPr>
            <w:r w:rsidRPr="00555DEB">
              <w:t>Performance Criteria</w:t>
            </w:r>
          </w:p>
        </w:tc>
      </w:tr>
      <w:tr w:rsidTr="001F39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rPr>
                <w:rStyle w:val="Emphasis"/>
              </w:rPr>
              <w:t>Performance criteria describe the performance needed to demonstrate achievement of the element.</w:t>
            </w:r>
          </w:p>
        </w:tc>
      </w:tr>
      <w:tr w:rsidTr="001F39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1.</w:t>
            </w:r>
            <w:r w:rsidRPr="00555DEB">
              <w:t xml:space="preserve"> Establish finger </w:t>
            </w:r>
            <w:r w:rsidRPr="00555DEB">
              <w:t xml:space="preserve">jointing schedule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 xml:space="preserve">1.1 Access data in production orders on grades, quantities, </w:t>
            </w:r>
            <w:r w:rsidRPr="00555DEB">
              <w:t>cross-sections and end use to plan finger jointing schedule</w:t>
            </w:r>
          </w:p>
          <w:p w:rsidR="00000000" w:rsidRPr="00555DEB" w:rsidP="00555DEB">
            <w:pPr>
              <w:pStyle w:val="BodyText"/>
            </w:pPr>
            <w:r w:rsidRPr="00555DEB">
              <w:t xml:space="preserve">1.2 Develop and document finger jointing schedule to ensure optimum production outcomes </w:t>
            </w:r>
          </w:p>
          <w:p w:rsidR="00000000" w:rsidP="00555DEB">
            <w:pPr>
              <w:pStyle w:val="BodyText"/>
              <w:rPr>
                <w:lang w:val="en-NZ"/>
              </w:rPr>
            </w:pPr>
            <w:r w:rsidRPr="00555DEB">
              <w:t>1.3 Commun</w:t>
            </w:r>
            <w:r w:rsidRPr="00555DEB">
              <w:t>icate finger jointing schedule to operators according to workplace procedures</w:t>
            </w:r>
          </w:p>
        </w:tc>
      </w:tr>
      <w:tr w:rsidTr="001F39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2. Prepare for finger jointing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2.1 Review work order and specifications, and check with appropriate personnel as required</w:t>
            </w:r>
          </w:p>
          <w:p w:rsidR="00000000" w:rsidRPr="00555DEB" w:rsidP="00555DEB">
            <w:pPr>
              <w:pStyle w:val="BodyText"/>
            </w:pPr>
            <w:r w:rsidRPr="00555DEB">
              <w:t>2.2 Review workplace health and safety procedures, including the use of personal protective equipment, equipment lock-out and safe manual handling techniques</w:t>
            </w:r>
          </w:p>
          <w:p w:rsidR="00000000" w:rsidRPr="00555DEB" w:rsidP="00555DEB">
            <w:pPr>
              <w:pStyle w:val="BodyText"/>
            </w:pPr>
            <w:r w:rsidRPr="00555DEB">
              <w:t>2.3 Identify, assess and take actions to mitigate risks and hazards associated with operating fing</w:t>
            </w:r>
            <w:r w:rsidRPr="00555DEB">
              <w:t>er jointing machines</w:t>
            </w:r>
          </w:p>
          <w:p w:rsidR="00000000" w:rsidP="00555DEB">
            <w:pPr>
              <w:pStyle w:val="BodyText"/>
              <w:rPr>
                <w:lang w:val="en-NZ"/>
              </w:rPr>
            </w:pPr>
            <w:r w:rsidRPr="00555DEB">
              <w:t>2.4 Identify workplace environmental protection procedures for minimising and disposing of waste material, cleaning tools and equipment, and maximising energy efficiency</w:t>
            </w:r>
          </w:p>
        </w:tc>
      </w:tr>
      <w:tr w:rsidTr="001F39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3. Set up finger jointing machine and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3.1 Check finge</w:t>
            </w:r>
            <w:r w:rsidRPr="00555DEB">
              <w:t>r jointing machine and equipment for safety and operational effectiveness, and adjust set-up to meet production requirements</w:t>
            </w:r>
          </w:p>
          <w:p w:rsidR="00000000" w:rsidRPr="00555DEB" w:rsidP="00555DEB">
            <w:pPr>
              <w:pStyle w:val="BodyText"/>
            </w:pPr>
            <w:r w:rsidRPr="00555DEB">
              <w:t xml:space="preserve">3.2 Select, check and prepare cutters to suit finger profile and timber cross-sections </w:t>
            </w:r>
          </w:p>
          <w:p w:rsidR="00000000" w:rsidRPr="00555DEB" w:rsidP="00555DEB">
            <w:pPr>
              <w:pStyle w:val="BodyText"/>
            </w:pPr>
            <w:r w:rsidRPr="00555DEB">
              <w:t>3.3 Set feed rates, guides, conveyors, glue</w:t>
            </w:r>
            <w:r w:rsidRPr="00555DEB">
              <w:t xml:space="preserve"> spreader and curing controls to satisfy finger profile, timber cross-section characteristics and glue requirements</w:t>
            </w:r>
          </w:p>
          <w:p w:rsidR="00000000" w:rsidRPr="00555DEB" w:rsidP="00555DEB">
            <w:pPr>
              <w:pStyle w:val="BodyText"/>
            </w:pPr>
            <w:r w:rsidRPr="00555DEB">
              <w:t>3.4 Cut trial timber joints and check finger profiles against specifications</w:t>
            </w:r>
          </w:p>
          <w:p w:rsidR="00000000" w:rsidRPr="00555DEB" w:rsidP="00555DEB">
            <w:pPr>
              <w:pStyle w:val="BodyText"/>
            </w:pPr>
            <w:r w:rsidRPr="00555DEB">
              <w:t>3.5 Machine trial cleat and join and test for strength and appe</w:t>
            </w:r>
            <w:r w:rsidRPr="00555DEB">
              <w:t>arance</w:t>
            </w:r>
          </w:p>
          <w:p w:rsidR="00000000" w:rsidRPr="00555DEB" w:rsidP="00555DEB">
            <w:pPr>
              <w:pStyle w:val="BodyText"/>
            </w:pPr>
            <w:r w:rsidRPr="00555DEB">
              <w:t>3.6 Accept or reject trialled timber and dispose of waste according to environmental protection practices</w:t>
            </w:r>
          </w:p>
          <w:p w:rsidR="00000000" w:rsidP="00555DEB">
            <w:pPr>
              <w:pStyle w:val="BodyText"/>
              <w:rPr>
                <w:lang w:val="en-NZ"/>
              </w:rPr>
            </w:pPr>
            <w:r w:rsidRPr="00555DEB">
              <w:t>3.7 Resolve any machining problems and make final adjustments to equipment set-up according to workplace procedures and production requirements</w:t>
            </w:r>
          </w:p>
        </w:tc>
      </w:tr>
      <w:tr w:rsidTr="001F39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4. Start up and monitor finger jointing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4.1 Start up finger jointing machine and process in conjunction with operators according to workplace procedures and manufacturer specifications</w:t>
            </w:r>
          </w:p>
          <w:p w:rsidR="00000000" w:rsidRPr="00555DEB" w:rsidP="00555DEB">
            <w:pPr>
              <w:pStyle w:val="BodyText"/>
            </w:pPr>
            <w:r w:rsidRPr="00555DEB">
              <w:t>4.2 Monitor finger jointing operation to ensure safety, pr</w:t>
            </w:r>
            <w:r w:rsidRPr="00555DEB">
              <w:t xml:space="preserve">oduct quality </w:t>
            </w:r>
            <w:r w:rsidRPr="00555DEB">
              <w:t>and output</w:t>
            </w:r>
          </w:p>
          <w:p w:rsidR="00000000" w:rsidRPr="00555DEB" w:rsidP="00555DEB">
            <w:pPr>
              <w:pStyle w:val="BodyText"/>
            </w:pPr>
            <w:r w:rsidRPr="00555DEB">
              <w:t>4.3 Identify routine processing and equipment faults, and resolve or report to appropriate personnel according to workplace procedures</w:t>
            </w:r>
          </w:p>
          <w:p w:rsidR="00000000" w:rsidP="00555DEB">
            <w:pPr>
              <w:pStyle w:val="BodyText"/>
              <w:rPr>
                <w:lang w:val="en-NZ"/>
              </w:rPr>
            </w:pPr>
            <w:r w:rsidRPr="00555DEB">
              <w:t>4.4 Record and report production outcomes according to workplace procedures</w:t>
            </w:r>
          </w:p>
        </w:tc>
      </w:tr>
      <w:tr w:rsidTr="001F39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5. Coordinate shut-</w:t>
            </w:r>
            <w:r w:rsidRPr="00555DEB">
              <w:t>down and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5.1 Coordinate finger jointing machine and equipment shut-down with operators according to workplace safety procedures</w:t>
            </w:r>
          </w:p>
          <w:p w:rsidR="00000000" w:rsidRPr="00555DEB" w:rsidP="00555DEB">
            <w:pPr>
              <w:pStyle w:val="BodyText"/>
            </w:pPr>
            <w:r w:rsidRPr="00555DEB">
              <w:t>5.2 Assist maintenance personnel to identify and resolve equipment faults</w:t>
            </w:r>
          </w:p>
          <w:p w:rsidR="00000000" w:rsidRPr="00555DEB" w:rsidP="00555DEB">
            <w:pPr>
              <w:pStyle w:val="BodyText"/>
            </w:pPr>
            <w:r w:rsidRPr="00555DEB">
              <w:t>5.3 Plan and coordinate routine maintenance of finger jointing machine and equipment according to workplace procedures and maintenance schedules</w:t>
            </w:r>
          </w:p>
        </w:tc>
      </w:tr>
    </w:tbl>
    <w:p w:rsidR="00000000" w:rsidRPr="00555DEB" w:rsidP="00555DEB">
      <w:pPr>
        <w:pStyle w:val="BodyText"/>
      </w:pPr>
    </w:p>
    <w:p w:rsidR="00000000" w:rsidRPr="00555DEB" w:rsidP="00555DEB">
      <w:pPr>
        <w:pStyle w:val="AllowPageBreak"/>
      </w:pPr>
    </w:p>
    <w:p w:rsidR="00000000" w:rsidRPr="00555DEB" w:rsidP="00555DEB">
      <w:pPr>
        <w:pStyle w:val="Heading1"/>
      </w:pPr>
      <w:bookmarkStart w:id="6" w:name="O_1046501"/>
      <w:bookmarkEnd w:id="6"/>
      <w:r w:rsidRPr="00555DEB">
        <w:t>Foundation Skills</w:t>
      </w:r>
    </w:p>
    <w:p w:rsidR="00000000" w:rsidRPr="001F39A7" w:rsidP="001F39A7">
      <w:pPr>
        <w:pStyle w:val="BodyText"/>
        <w:rPr>
          <w:i/>
        </w:rPr>
      </w:pPr>
      <w:r w:rsidRPr="001F39A7">
        <w:rPr>
          <w:rStyle w:val="Emphasis"/>
        </w:rPr>
        <w:t>This section describes those language, literacy, numeracy and employment</w:t>
      </w:r>
      <w:r w:rsidRPr="001F39A7">
        <w:rPr>
          <w:rStyle w:val="Emphasis"/>
        </w:rPr>
        <w:t xml:space="preserve">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5D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Description</w:t>
            </w:r>
          </w:p>
        </w:tc>
      </w:tr>
      <w:tr w:rsidTr="00555D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ListBullet"/>
            </w:pPr>
            <w:r w:rsidRPr="00555DEB">
              <w:t>Performs routine arithmetic calculations to establish timber quantities required for production orders</w:t>
            </w:r>
          </w:p>
          <w:p w:rsidR="00000000" w:rsidP="00555DEB">
            <w:pPr>
              <w:pStyle w:val="ListBullet"/>
              <w:rPr>
                <w:lang w:val="en-NZ"/>
              </w:rPr>
            </w:pPr>
            <w:r w:rsidRPr="00555DEB">
              <w:t>Uses standard units of measurement to determine the dimension and profiles of trialled timber and comparison with specifications and allowable tolerances</w:t>
            </w:r>
          </w:p>
        </w:tc>
      </w:tr>
      <w:tr w:rsidTr="00555D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ListBullet"/>
              <w:rPr>
                <w:lang w:val="en-NZ"/>
              </w:rPr>
            </w:pPr>
            <w:r w:rsidRPr="00555DEB">
              <w:t>Understands main tasks, responsibilities and boundaries of own role</w:t>
            </w:r>
          </w:p>
        </w:tc>
      </w:tr>
      <w:tr w:rsidTr="00555D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Inte</w:t>
            </w:r>
            <w:r w:rsidRPr="00555DEB">
              <w:t>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ListBullet"/>
              <w:rPr>
                <w:lang w:val="en-NZ"/>
              </w:rPr>
            </w:pPr>
            <w:r w:rsidRPr="00555DEB">
              <w:t>Uses modes of communication suitable to purpose to confirm and clarify understanding</w:t>
            </w:r>
          </w:p>
        </w:tc>
      </w:tr>
      <w:tr w:rsidTr="00555D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ListBullet"/>
            </w:pPr>
            <w:r w:rsidRPr="00555DEB">
              <w:t>Recognises and responds to routine problems</w:t>
            </w:r>
          </w:p>
        </w:tc>
      </w:tr>
    </w:tbl>
    <w:p w:rsidR="001F39A7" w:rsidP="00555DEB">
      <w:pPr>
        <w:pStyle w:val="BodyText"/>
      </w:pPr>
    </w:p>
    <w:p w:rsidR="001F39A7" w:rsidP="00555DEB">
      <w:pPr>
        <w:pStyle w:val="BodyText"/>
      </w:pPr>
    </w:p>
    <w:p w:rsidR="00000000" w:rsidRPr="00555DEB" w:rsidP="00555DEB">
      <w:pPr>
        <w:pStyle w:val="Heading1"/>
      </w:pPr>
      <w:bookmarkStart w:id="7" w:name="O_1046503"/>
      <w:bookmarkEnd w:id="7"/>
      <w:r w:rsidRPr="00555DEB">
        <w:t>Unit Mapping Information</w:t>
      </w:r>
    </w:p>
    <w:tbl>
      <w:tblPr>
        <w:tblW w:w="9520" w:type="dxa"/>
        <w:tblLayout w:type="fixed"/>
        <w:tblCellMar>
          <w:left w:w="62" w:type="dxa"/>
          <w:right w:w="62" w:type="dxa"/>
        </w:tblCellMar>
        <w:tblLook w:val="0000"/>
      </w:tblPr>
      <w:tblGrid>
        <w:gridCol w:w="1826"/>
        <w:gridCol w:w="2075"/>
        <w:gridCol w:w="3221"/>
        <w:gridCol w:w="2398"/>
      </w:tblGrid>
      <w:tr w:rsidTr="00555DE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Bold"/>
              <w:rPr>
                <w:lang w:val="en-NZ"/>
              </w:rPr>
            </w:pPr>
            <w:r w:rsidRPr="00555DEB">
              <w:t>Equivalence status</w:t>
            </w:r>
          </w:p>
        </w:tc>
      </w:tr>
      <w:tr w:rsidTr="00555DE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 xml:space="preserve">FWPCOT3288 Set up, operate and maintain finger jointing machines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FWPCOT3207 Set up, operate and maintain finger jointing operations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DEB">
            <w:pPr>
              <w:pStyle w:val="BodyText"/>
              <w:rPr>
                <w:lang w:val="en-NZ"/>
              </w:rPr>
            </w:pPr>
            <w:r w:rsidRPr="00555DEB">
              <w:t>Minor edits; updated unit code and title for clarity and compl</w:t>
            </w:r>
            <w:r w:rsidRPr="00555DEB">
              <w:t>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DEB" w:rsidP="00555DEB">
            <w:pPr>
              <w:pStyle w:val="BodyText"/>
            </w:pPr>
            <w:r w:rsidRPr="00555DEB">
              <w:t>Equivalent unit</w:t>
            </w:r>
          </w:p>
        </w:tc>
      </w:tr>
    </w:tbl>
    <w:p w:rsidR="00000000" w:rsidRPr="00555DEB" w:rsidP="00555DEB">
      <w:pPr>
        <w:pStyle w:val="BodyText"/>
      </w:pPr>
    </w:p>
    <w:p w:rsidR="00000000" w:rsidRPr="00555DEB" w:rsidP="00555DEB">
      <w:pPr>
        <w:pStyle w:val="AllowPageBreak"/>
      </w:pPr>
    </w:p>
    <w:p w:rsidR="00000000" w:rsidRPr="00555DEB" w:rsidP="00555DEB">
      <w:pPr>
        <w:pStyle w:val="Heading1"/>
      </w:pPr>
      <w:bookmarkStart w:id="8" w:name="O_1046510"/>
      <w:bookmarkEnd w:id="8"/>
      <w:r w:rsidRPr="00555DEB">
        <w:t>Links</w:t>
      </w:r>
    </w:p>
    <w:p w:rsidR="00000000" w:rsidRPr="00555DEB" w:rsidP="001F39A7">
      <w:pPr>
        <w:pStyle w:val="BodyText"/>
      </w:pPr>
      <w:r w:rsidRPr="00555DE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1F73B2">
        <w:rPr>
          <w:rStyle w:val="Hyperlink"/>
        </w:rPr>
        <w:t>https://vetnet.gov.au/Pages/TrainingDocs.aspx?q=0d96fe23-5747-4c01-9d6f-3509ff8d3d47</w:t>
      </w:r>
      <w:r>
        <w:fldChar w:fldCharType="end"/>
      </w:r>
    </w:p>
    <w:p w:rsidR="00000000" w:rsidRPr="00555DEB" w:rsidP="00555DEB"/>
    <w:sectPr w:rsidSect="00555D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EB" w:rsidRPr="001F39A7" w:rsidP="001F3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9A7" w:rsidP="00555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39A7" w:rsidP="00555D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F39A7" w:rsidP="00555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9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DEB" w:rsidRPr="001F39A7" w:rsidP="001F39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9A7" w:rsidRPr="002D2AF8" w:rsidP="00555DEB">
    <w:pPr>
      <w:pStyle w:val="Header"/>
      <w:framePr w:wrap="around"/>
    </w:pPr>
    <w:r>
      <w:fldChar w:fldCharType="begin"/>
    </w:r>
    <w:r>
      <w:instrText xml:space="preserve"> TITLE   \* MERGEFORMAT </w:instrText>
    </w:r>
    <w:r>
      <w:fldChar w:fldCharType="separate"/>
    </w:r>
    <w:r>
      <w:t>FWPCOT3288 Set up, operate and maintain finger jointing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F39A7" w:rsidP="00555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30CF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4CA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DEB"/>
    <w:pPr>
      <w:spacing w:before="360" w:after="60"/>
      <w:outlineLvl w:val="0"/>
    </w:pPr>
    <w:rPr>
      <w:sz w:val="32"/>
    </w:rPr>
  </w:style>
  <w:style w:type="paragraph" w:styleId="Heading2">
    <w:name w:val="heading 2"/>
    <w:basedOn w:val="HeadingBase"/>
    <w:next w:val="BodyText"/>
    <w:link w:val="Heading2Char"/>
    <w:qFormat/>
    <w:rsid w:val="00555DEB"/>
    <w:pPr>
      <w:keepLines/>
      <w:spacing w:before="240" w:after="120"/>
      <w:outlineLvl w:val="1"/>
    </w:pPr>
    <w:rPr>
      <w:sz w:val="28"/>
      <w:szCs w:val="40"/>
    </w:rPr>
  </w:style>
  <w:style w:type="paragraph" w:styleId="Heading3">
    <w:name w:val="heading 3"/>
    <w:basedOn w:val="HeadingBase"/>
    <w:next w:val="BodyText"/>
    <w:link w:val="Heading3Char"/>
    <w:qFormat/>
    <w:rsid w:val="00555DEB"/>
    <w:pPr>
      <w:spacing w:before="180" w:after="120"/>
      <w:outlineLvl w:val="2"/>
    </w:pPr>
    <w:rPr>
      <w:spacing w:val="-10"/>
      <w:kern w:val="32"/>
    </w:rPr>
  </w:style>
  <w:style w:type="paragraph" w:styleId="Heading4">
    <w:name w:val="heading 4"/>
    <w:basedOn w:val="HeadingBase"/>
    <w:next w:val="BodyText"/>
    <w:link w:val="Heading4Char"/>
    <w:qFormat/>
    <w:rsid w:val="00555DEB"/>
    <w:pPr>
      <w:spacing w:before="160" w:after="120"/>
      <w:outlineLvl w:val="3"/>
    </w:pPr>
    <w:rPr>
      <w:sz w:val="22"/>
    </w:rPr>
  </w:style>
  <w:style w:type="paragraph" w:styleId="Heading5">
    <w:name w:val="heading 5"/>
    <w:basedOn w:val="HeadingBase"/>
    <w:next w:val="Normal"/>
    <w:link w:val="Heading5Char"/>
    <w:qFormat/>
    <w:rsid w:val="00555DEB"/>
    <w:pPr>
      <w:spacing w:before="80"/>
      <w:outlineLvl w:val="4"/>
    </w:pPr>
    <w:rPr>
      <w:color w:val="918585"/>
      <w:sz w:val="20"/>
    </w:rPr>
  </w:style>
  <w:style w:type="paragraph" w:styleId="Heading6">
    <w:name w:val="heading 6"/>
    <w:basedOn w:val="HeadingBase"/>
    <w:next w:val="Normal"/>
    <w:link w:val="Heading6Char"/>
    <w:qFormat/>
    <w:rsid w:val="00555DEB"/>
    <w:pPr>
      <w:spacing w:before="60"/>
      <w:outlineLvl w:val="5"/>
    </w:pPr>
    <w:rPr>
      <w:color w:val="918585"/>
      <w:sz w:val="20"/>
    </w:rPr>
  </w:style>
  <w:style w:type="paragraph" w:styleId="Heading7">
    <w:name w:val="heading 7"/>
    <w:basedOn w:val="Normal"/>
    <w:next w:val="Normal"/>
    <w:link w:val="Heading7Char"/>
    <w:qFormat/>
    <w:rsid w:val="00555DEB"/>
    <w:pPr>
      <w:ind w:left="720"/>
      <w:outlineLvl w:val="6"/>
    </w:pPr>
    <w:rPr>
      <w:i/>
    </w:rPr>
  </w:style>
  <w:style w:type="paragraph" w:styleId="Heading8">
    <w:name w:val="heading 8"/>
    <w:basedOn w:val="Normal"/>
    <w:next w:val="Normal"/>
    <w:link w:val="Heading8Char"/>
    <w:qFormat/>
    <w:rsid w:val="00555DEB"/>
    <w:pPr>
      <w:ind w:left="720"/>
      <w:outlineLvl w:val="7"/>
    </w:pPr>
    <w:rPr>
      <w:i/>
    </w:rPr>
  </w:style>
  <w:style w:type="paragraph" w:styleId="Heading9">
    <w:name w:val="heading 9"/>
    <w:basedOn w:val="Normal"/>
    <w:next w:val="Normal"/>
    <w:link w:val="Heading9Char"/>
    <w:qFormat/>
    <w:rsid w:val="00555DEB"/>
    <w:pPr>
      <w:ind w:left="720"/>
      <w:outlineLvl w:val="8"/>
    </w:pPr>
    <w:rPr>
      <w:i/>
    </w:rPr>
  </w:style>
  <w:style w:type="character" w:default="1" w:styleId="DefaultParagraphFont">
    <w:name w:val="Default Paragraph Font"/>
    <w:uiPriority w:val="1"/>
    <w:unhideWhenUsed/>
    <w:rsid w:val="00555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DEB"/>
  </w:style>
  <w:style w:type="character" w:customStyle="1" w:styleId="Heading1Char">
    <w:name w:val="Heading 1 Char"/>
    <w:basedOn w:val="DefaultParagraphFont"/>
    <w:link w:val="Heading1"/>
    <w:rsid w:val="00555DEB"/>
    <w:rPr>
      <w:rFonts w:ascii="Times New Roman" w:eastAsia="Times New Roman" w:hAnsi="Times New Roman" w:cs="Times New Roman"/>
      <w:b/>
      <w:sz w:val="32"/>
      <w:szCs w:val="20"/>
      <w:lang w:eastAsia="en-US"/>
    </w:rPr>
  </w:style>
  <w:style w:type="paragraph" w:styleId="BodyText">
    <w:name w:val="Body Text"/>
    <w:basedOn w:val="Normal"/>
    <w:link w:val="BodyTextChar"/>
    <w:rsid w:val="00555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DEB"/>
    <w:rPr>
      <w:rFonts w:ascii="Times New Roman" w:eastAsia="Times New Roman" w:hAnsi="Times New Roman" w:cs="Times New Roman"/>
      <w:sz w:val="24"/>
      <w:lang w:eastAsia="en-US"/>
    </w:rPr>
  </w:style>
  <w:style w:type="paragraph" w:styleId="ListBullet">
    <w:name w:val="List Bullet"/>
    <w:basedOn w:val="List"/>
    <w:rsid w:val="00555DEB"/>
    <w:pPr>
      <w:numPr>
        <w:numId w:val="11"/>
      </w:numPr>
      <w:tabs>
        <w:tab w:val="clear" w:pos="340"/>
      </w:tabs>
      <w:spacing w:before="40" w:after="40"/>
    </w:pPr>
  </w:style>
  <w:style w:type="character" w:styleId="Emphasis">
    <w:name w:val="Emphasis"/>
    <w:basedOn w:val="DefaultParagraphFont"/>
    <w:qFormat/>
    <w:rsid w:val="00555DEB"/>
    <w:rPr>
      <w:i/>
    </w:rPr>
  </w:style>
  <w:style w:type="paragraph" w:customStyle="1" w:styleId="SuperHeading">
    <w:name w:val="SuperHeading"/>
    <w:basedOn w:val="Normal"/>
    <w:rsid w:val="00555DEB"/>
    <w:pPr>
      <w:spacing w:before="240" w:after="120"/>
      <w:outlineLvl w:val="0"/>
    </w:pPr>
    <w:rPr>
      <w:rFonts w:ascii="Times New Roman" w:hAnsi="Times New Roman"/>
      <w:b/>
      <w:sz w:val="32"/>
    </w:rPr>
  </w:style>
  <w:style w:type="paragraph" w:customStyle="1" w:styleId="AllowPageBreak">
    <w:name w:val="AllowPageBreak"/>
    <w:rsid w:val="00555D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5DEB"/>
    <w:rPr>
      <w:b/>
    </w:rPr>
  </w:style>
  <w:style w:type="character" w:customStyle="1" w:styleId="Heading2Char">
    <w:name w:val="Heading 2 Char"/>
    <w:basedOn w:val="DefaultParagraphFont"/>
    <w:link w:val="Heading2"/>
    <w:rsid w:val="00555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DEB"/>
    <w:rPr>
      <w:rFonts w:ascii="Courier New" w:eastAsia="Times New Roman" w:hAnsi="Courier New" w:cs="Times New Roman"/>
      <w:i/>
      <w:szCs w:val="20"/>
      <w:lang w:eastAsia="en-US"/>
    </w:rPr>
  </w:style>
  <w:style w:type="paragraph" w:customStyle="1" w:styleId="HeadingBase">
    <w:name w:val="Heading Base"/>
    <w:rsid w:val="00555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DEB"/>
    <w:pPr>
      <w:tabs>
        <w:tab w:val="right" w:leader="dot" w:pos="9072"/>
      </w:tabs>
      <w:ind w:left="567"/>
    </w:pPr>
    <w:rPr>
      <w:szCs w:val="22"/>
    </w:rPr>
  </w:style>
  <w:style w:type="paragraph" w:customStyle="1" w:styleId="TOCBase">
    <w:name w:val="TOC Base"/>
    <w:rsid w:val="00555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DEB"/>
    <w:pPr>
      <w:tabs>
        <w:tab w:val="right" w:leader="dot" w:pos="9072"/>
      </w:tabs>
      <w:spacing w:before="40" w:after="40"/>
      <w:ind w:left="284"/>
    </w:pPr>
    <w:rPr>
      <w:rFonts w:ascii="Times New Roman" w:hAnsi="Times New Roman"/>
    </w:rPr>
  </w:style>
  <w:style w:type="paragraph" w:styleId="TOC1">
    <w:name w:val="toc 1"/>
    <w:basedOn w:val="TOCBase"/>
    <w:next w:val="Normal"/>
    <w:rsid w:val="00555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DEB"/>
    <w:rPr>
      <w:rFonts w:ascii="Times New Roman" w:eastAsia="Times New Roman" w:hAnsi="Times New Roman" w:cs="Times New Roman"/>
      <w:sz w:val="16"/>
      <w:lang w:eastAsia="en-US"/>
    </w:rPr>
  </w:style>
  <w:style w:type="paragraph" w:styleId="Title">
    <w:name w:val="Title"/>
    <w:basedOn w:val="HeadingBase"/>
    <w:link w:val="TitleChar"/>
    <w:qFormat/>
    <w:rsid w:val="00555DEB"/>
    <w:pPr>
      <w:spacing w:before="5040"/>
      <w:jc w:val="center"/>
    </w:pPr>
    <w:rPr>
      <w:sz w:val="48"/>
      <w:szCs w:val="72"/>
      <w:lang w:val="en-US"/>
    </w:rPr>
  </w:style>
  <w:style w:type="character" w:customStyle="1" w:styleId="TitleChar">
    <w:name w:val="Title Char"/>
    <w:basedOn w:val="DefaultParagraphFont"/>
    <w:link w:val="Title"/>
    <w:rsid w:val="00555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DEB"/>
    <w:pPr>
      <w:tabs>
        <w:tab w:val="left" w:pos="3600"/>
        <w:tab w:val="left" w:pos="3958"/>
      </w:tabs>
    </w:pPr>
  </w:style>
  <w:style w:type="paragraph" w:styleId="List">
    <w:name w:val="List"/>
    <w:basedOn w:val="BodyText"/>
    <w:next w:val="BodyText"/>
    <w:rsid w:val="00555DEB"/>
    <w:pPr>
      <w:tabs>
        <w:tab w:val="left" w:pos="340"/>
      </w:tabs>
      <w:spacing w:before="60" w:after="60"/>
      <w:ind w:left="340" w:hanging="340"/>
    </w:pPr>
  </w:style>
  <w:style w:type="paragraph" w:customStyle="1" w:styleId="Note">
    <w:name w:val="Note"/>
    <w:basedOn w:val="BodyText"/>
    <w:rsid w:val="00555D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5DEB"/>
    <w:rPr>
      <w:b/>
      <w:spacing w:val="0"/>
    </w:rPr>
  </w:style>
  <w:style w:type="paragraph" w:customStyle="1" w:styleId="SuperTitle">
    <w:name w:val="SuperTitle"/>
    <w:basedOn w:val="Title"/>
    <w:rsid w:val="00555DEB"/>
    <w:pPr>
      <w:framePr w:wrap="auto" w:hAnchor="text" w:y="6049"/>
    </w:pPr>
    <w:rPr>
      <w:color w:val="000000"/>
      <w:sz w:val="40"/>
    </w:rPr>
  </w:style>
  <w:style w:type="paragraph" w:customStyle="1" w:styleId="TOCTitle">
    <w:name w:val="TOCTitle"/>
    <w:basedOn w:val="Heading1"/>
    <w:rsid w:val="00555DEB"/>
    <w:pPr>
      <w:spacing w:after="240"/>
      <w:jc w:val="center"/>
      <w:outlineLvl w:val="9"/>
    </w:pPr>
    <w:rPr>
      <w:caps/>
    </w:rPr>
  </w:style>
  <w:style w:type="paragraph" w:customStyle="1" w:styleId="Version">
    <w:name w:val="Version"/>
    <w:rsid w:val="00555D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DEB"/>
    <w:pPr>
      <w:numPr>
        <w:numId w:val="12"/>
      </w:numPr>
      <w:tabs>
        <w:tab w:val="clear" w:pos="680"/>
      </w:tabs>
    </w:pPr>
  </w:style>
  <w:style w:type="paragraph" w:styleId="Index1">
    <w:name w:val="index 1"/>
    <w:basedOn w:val="Normal"/>
    <w:next w:val="Normal"/>
    <w:semiHidden/>
    <w:rsid w:val="00555DEB"/>
    <w:pPr>
      <w:keepNext w:val="0"/>
      <w:tabs>
        <w:tab w:val="right" w:pos="4176"/>
      </w:tabs>
      <w:ind w:left="198" w:hanging="198"/>
    </w:pPr>
    <w:rPr>
      <w:rFonts w:ascii="Garamond" w:hAnsi="Garamond"/>
    </w:rPr>
  </w:style>
  <w:style w:type="paragraph" w:styleId="IndexHeading">
    <w:name w:val="index heading"/>
    <w:basedOn w:val="Normal"/>
    <w:next w:val="Index1"/>
    <w:semiHidden/>
    <w:rsid w:val="00555DEB"/>
    <w:pPr>
      <w:spacing w:before="120" w:after="120"/>
    </w:pPr>
    <w:rPr>
      <w:rFonts w:ascii="Arial" w:hAnsi="Arial"/>
      <w:b/>
      <w:color w:val="918585"/>
      <w:sz w:val="24"/>
    </w:rPr>
  </w:style>
  <w:style w:type="paragraph" w:styleId="Header">
    <w:name w:val="header"/>
    <w:basedOn w:val="Normal"/>
    <w:link w:val="HeaderChar"/>
    <w:rsid w:val="00555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DEB"/>
    <w:rPr>
      <w:rFonts w:ascii="Times New Roman" w:eastAsia="Times New Roman" w:hAnsi="Times New Roman" w:cs="Times New Roman"/>
      <w:sz w:val="16"/>
      <w:szCs w:val="20"/>
      <w:lang w:val="en-GB" w:eastAsia="en-US"/>
    </w:rPr>
  </w:style>
  <w:style w:type="paragraph" w:customStyle="1" w:styleId="Chapter">
    <w:name w:val="Chapter"/>
    <w:basedOn w:val="Normal"/>
    <w:rsid w:val="00555DEB"/>
    <w:pPr>
      <w:spacing w:before="240"/>
    </w:pPr>
    <w:rPr>
      <w:rFonts w:ascii="Times New Roman" w:hAnsi="Times New Roman"/>
      <w:smallCaps/>
      <w:spacing w:val="80"/>
      <w:sz w:val="28"/>
    </w:rPr>
  </w:style>
  <w:style w:type="paragraph" w:customStyle="1" w:styleId="InChapter">
    <w:name w:val="InChapter"/>
    <w:basedOn w:val="Heading3"/>
    <w:rsid w:val="00555DEB"/>
    <w:pPr>
      <w:spacing w:after="240"/>
      <w:outlineLvl w:val="9"/>
    </w:pPr>
    <w:rPr>
      <w:noProof/>
    </w:rPr>
  </w:style>
  <w:style w:type="paragraph" w:styleId="Index2">
    <w:name w:val="index 2"/>
    <w:basedOn w:val="Normal"/>
    <w:next w:val="Normal"/>
    <w:semiHidden/>
    <w:rsid w:val="00555DEB"/>
    <w:pPr>
      <w:tabs>
        <w:tab w:val="right" w:pos="4176"/>
      </w:tabs>
      <w:ind w:left="568" w:hanging="284"/>
    </w:pPr>
    <w:rPr>
      <w:rFonts w:ascii="Garamond" w:hAnsi="Garamond"/>
    </w:rPr>
  </w:style>
  <w:style w:type="paragraph" w:customStyle="1" w:styleId="Byline">
    <w:name w:val="Byline"/>
    <w:rsid w:val="00555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DEB"/>
    <w:pPr>
      <w:tabs>
        <w:tab w:val="clear" w:pos="3600"/>
        <w:tab w:val="clear" w:pos="3958"/>
      </w:tabs>
      <w:jc w:val="right"/>
    </w:pPr>
  </w:style>
  <w:style w:type="paragraph" w:styleId="Caption">
    <w:name w:val="caption"/>
    <w:basedOn w:val="BodyText"/>
    <w:next w:val="Normal"/>
    <w:qFormat/>
    <w:rsid w:val="00555DEB"/>
    <w:pPr>
      <w:framePr w:w="2268" w:hSpace="181" w:vSpace="181" w:wrap="around" w:vAnchor="text" w:hAnchor="page" w:x="1135" w:y="285" w:anchorLock="1"/>
    </w:pPr>
    <w:rPr>
      <w:i/>
    </w:rPr>
  </w:style>
  <w:style w:type="paragraph" w:customStyle="1" w:styleId="MiniTOCTitle">
    <w:name w:val="MiniTOCTitle"/>
    <w:basedOn w:val="Heading4"/>
    <w:rsid w:val="00555DEB"/>
    <w:pPr>
      <w:spacing w:before="240"/>
      <w:outlineLvl w:val="9"/>
    </w:pPr>
    <w:rPr>
      <w:noProof/>
      <w:sz w:val="24"/>
    </w:rPr>
  </w:style>
  <w:style w:type="paragraph" w:customStyle="1" w:styleId="MiniTOCItem">
    <w:name w:val="MiniTOCItem"/>
    <w:basedOn w:val="ListBullet"/>
    <w:rsid w:val="00555DEB"/>
    <w:pPr>
      <w:numPr>
        <w:numId w:val="0"/>
      </w:numPr>
      <w:tabs>
        <w:tab w:val="right" w:leader="dot" w:pos="6521"/>
      </w:tabs>
      <w:spacing w:before="0" w:after="0"/>
    </w:pPr>
  </w:style>
  <w:style w:type="paragraph" w:customStyle="1" w:styleId="TOFTitle">
    <w:name w:val="TOFTitle"/>
    <w:basedOn w:val="TOCTitle"/>
    <w:rsid w:val="00555DEB"/>
  </w:style>
  <w:style w:type="paragraph" w:styleId="TableofFigures">
    <w:name w:val="table of figures"/>
    <w:basedOn w:val="Normal"/>
    <w:next w:val="Normal"/>
    <w:semiHidden/>
    <w:rsid w:val="00555DEB"/>
    <w:pPr>
      <w:tabs>
        <w:tab w:val="right" w:leader="dot" w:pos="9072"/>
      </w:tabs>
      <w:ind w:left="970" w:hanging="403"/>
    </w:pPr>
    <w:rPr>
      <w:rFonts w:ascii="Times New Roman" w:hAnsi="Times New Roman"/>
      <w:b/>
    </w:rPr>
  </w:style>
  <w:style w:type="paragraph" w:styleId="ListNumber">
    <w:name w:val="List Number"/>
    <w:basedOn w:val="List"/>
    <w:rsid w:val="00555DEB"/>
    <w:pPr>
      <w:numPr>
        <w:numId w:val="14"/>
      </w:numPr>
      <w:tabs>
        <w:tab w:val="clear" w:pos="340"/>
      </w:tabs>
    </w:pPr>
  </w:style>
  <w:style w:type="character" w:customStyle="1" w:styleId="WingdingSymbols">
    <w:name w:val="Wingding Symbols"/>
    <w:rsid w:val="00555DEB"/>
    <w:rPr>
      <w:rFonts w:ascii="Wingdings" w:hAnsi="Wingdings"/>
    </w:rPr>
  </w:style>
  <w:style w:type="paragraph" w:customStyle="1" w:styleId="TableHeading">
    <w:name w:val="Table Heading"/>
    <w:basedOn w:val="HeadingBase"/>
    <w:rsid w:val="00555DEB"/>
    <w:pPr>
      <w:keepLines/>
      <w:pBdr>
        <w:bottom w:val="single" w:sz="6" w:space="1" w:color="918585"/>
      </w:pBdr>
      <w:spacing w:before="240"/>
    </w:pPr>
  </w:style>
  <w:style w:type="character" w:customStyle="1" w:styleId="HotSpot">
    <w:name w:val="HotSpot"/>
    <w:rsid w:val="00555DEB"/>
    <w:rPr>
      <w:color w:val="0033CC"/>
      <w:u w:val="none"/>
    </w:rPr>
  </w:style>
  <w:style w:type="paragraph" w:customStyle="1" w:styleId="BodyTextRight">
    <w:name w:val="Body Text Right"/>
    <w:basedOn w:val="BodyText"/>
    <w:rsid w:val="00555DEB"/>
    <w:pPr>
      <w:spacing w:before="0" w:after="0"/>
      <w:jc w:val="right"/>
    </w:pPr>
  </w:style>
  <w:style w:type="paragraph" w:styleId="Index3">
    <w:name w:val="index 3"/>
    <w:basedOn w:val="ListNumber2"/>
    <w:next w:val="Normal"/>
    <w:semiHidden/>
    <w:rsid w:val="00555DEB"/>
    <w:pPr>
      <w:numPr>
        <w:numId w:val="0"/>
      </w:numPr>
      <w:tabs>
        <w:tab w:val="right" w:leader="dot" w:pos="4176"/>
      </w:tabs>
    </w:pPr>
  </w:style>
  <w:style w:type="paragraph" w:styleId="ListNumber2">
    <w:name w:val="List Number 2"/>
    <w:basedOn w:val="List2"/>
    <w:rsid w:val="00555DEB"/>
    <w:pPr>
      <w:numPr>
        <w:numId w:val="9"/>
      </w:numPr>
      <w:tabs>
        <w:tab w:val="clear" w:pos="1060"/>
      </w:tabs>
    </w:pPr>
  </w:style>
  <w:style w:type="paragraph" w:customStyle="1" w:styleId="MarginNote">
    <w:name w:val="Margin Note"/>
    <w:basedOn w:val="BodyText"/>
    <w:rsid w:val="00555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DEB"/>
    <w:rPr>
      <w:sz w:val="32"/>
    </w:rPr>
  </w:style>
  <w:style w:type="paragraph" w:customStyle="1" w:styleId="HeadingProcedure">
    <w:name w:val="Heading Procedure"/>
    <w:basedOn w:val="HeadingBase"/>
    <w:next w:val="Normal"/>
    <w:rsid w:val="00555DEB"/>
    <w:pPr>
      <w:tabs>
        <w:tab w:val="left" w:pos="0"/>
      </w:tabs>
      <w:spacing w:before="120" w:after="60"/>
    </w:pPr>
    <w:rPr>
      <w:i/>
      <w:color w:val="918585"/>
      <w:sz w:val="22"/>
    </w:rPr>
  </w:style>
  <w:style w:type="paragraph" w:customStyle="1" w:styleId="TableBodyText">
    <w:name w:val="Table Body Text"/>
    <w:basedOn w:val="BodyText"/>
    <w:rsid w:val="00555DEB"/>
    <w:pPr>
      <w:spacing w:before="60" w:after="60"/>
    </w:pPr>
  </w:style>
  <w:style w:type="paragraph" w:styleId="ListContinue">
    <w:name w:val="List Continue"/>
    <w:basedOn w:val="List"/>
    <w:rsid w:val="00555DEB"/>
    <w:pPr>
      <w:ind w:firstLine="0"/>
    </w:pPr>
  </w:style>
  <w:style w:type="paragraph" w:customStyle="1" w:styleId="ListNote">
    <w:name w:val="List Note"/>
    <w:basedOn w:val="List"/>
    <w:rsid w:val="00555DEB"/>
    <w:pPr>
      <w:pBdr>
        <w:top w:val="single" w:sz="6" w:space="2" w:color="918585"/>
        <w:bottom w:val="single" w:sz="6" w:space="2" w:color="918585"/>
      </w:pBdr>
      <w:tabs>
        <w:tab w:val="left" w:pos="1021"/>
      </w:tabs>
      <w:ind w:firstLine="0"/>
    </w:pPr>
  </w:style>
  <w:style w:type="paragraph" w:customStyle="1" w:styleId="Warning">
    <w:name w:val="Warning"/>
    <w:basedOn w:val="BodyText"/>
    <w:rsid w:val="00555DEB"/>
    <w:pPr>
      <w:shd w:val="clear" w:color="auto" w:fill="D9D9D9"/>
      <w:tabs>
        <w:tab w:val="left" w:pos="992"/>
      </w:tabs>
      <w:ind w:left="119" w:right="119"/>
    </w:pPr>
    <w:rPr>
      <w:sz w:val="20"/>
    </w:rPr>
  </w:style>
  <w:style w:type="paragraph" w:customStyle="1" w:styleId="MarginIcons">
    <w:name w:val="Margin Icons"/>
    <w:basedOn w:val="BodyText"/>
    <w:rsid w:val="00555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DEB"/>
    <w:rPr>
      <w:rFonts w:ascii="Courier New" w:hAnsi="Courier New"/>
    </w:rPr>
  </w:style>
  <w:style w:type="paragraph" w:customStyle="1" w:styleId="NoteBullet">
    <w:name w:val="Note Bullet"/>
    <w:basedOn w:val="Note"/>
    <w:rsid w:val="00555DEB"/>
    <w:pPr>
      <w:tabs>
        <w:tab w:val="clear" w:pos="680"/>
      </w:tabs>
      <w:spacing w:before="60" w:after="60"/>
    </w:pPr>
  </w:style>
  <w:style w:type="paragraph" w:customStyle="1" w:styleId="SubHeading2">
    <w:name w:val="SubHeading2"/>
    <w:basedOn w:val="HeadingBase"/>
    <w:rsid w:val="00555DEB"/>
    <w:pPr>
      <w:spacing w:before="240" w:after="60"/>
    </w:pPr>
    <w:rPr>
      <w:sz w:val="20"/>
    </w:rPr>
  </w:style>
  <w:style w:type="paragraph" w:customStyle="1" w:styleId="SubHeading1">
    <w:name w:val="SubHeading1"/>
    <w:basedOn w:val="HeadingBase"/>
    <w:rsid w:val="00555DEB"/>
    <w:pPr>
      <w:spacing w:before="240" w:after="60"/>
    </w:pPr>
    <w:rPr>
      <w:color w:val="918585"/>
      <w:sz w:val="22"/>
    </w:rPr>
  </w:style>
  <w:style w:type="paragraph" w:customStyle="1" w:styleId="SideHeading">
    <w:name w:val="Side Heading"/>
    <w:basedOn w:val="HeadingBase"/>
    <w:rsid w:val="00555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DEB"/>
    <w:pPr>
      <w:numPr>
        <w:numId w:val="10"/>
      </w:numPr>
    </w:pPr>
  </w:style>
  <w:style w:type="paragraph" w:styleId="PlainText">
    <w:name w:val="Plain Text"/>
    <w:basedOn w:val="Normal"/>
    <w:link w:val="PlainTextChar"/>
    <w:rsid w:val="00555DEB"/>
    <w:rPr>
      <w:sz w:val="20"/>
    </w:rPr>
  </w:style>
  <w:style w:type="character" w:customStyle="1" w:styleId="PlainTextChar">
    <w:name w:val="Plain Text Char"/>
    <w:basedOn w:val="DefaultParagraphFont"/>
    <w:link w:val="PlainText"/>
    <w:rsid w:val="00555DEB"/>
    <w:rPr>
      <w:rFonts w:ascii="Courier New" w:eastAsia="Times New Roman" w:hAnsi="Courier New" w:cs="Times New Roman"/>
      <w:sz w:val="20"/>
      <w:szCs w:val="20"/>
      <w:lang w:eastAsia="en-US"/>
    </w:rPr>
  </w:style>
  <w:style w:type="character" w:customStyle="1" w:styleId="MenuOption">
    <w:name w:val="Menu Option"/>
    <w:basedOn w:val="DefaultParagraphFont"/>
    <w:rsid w:val="00555DEB"/>
    <w:rPr>
      <w:b/>
      <w:smallCaps/>
    </w:rPr>
  </w:style>
  <w:style w:type="paragraph" w:customStyle="1" w:styleId="TableListNumber">
    <w:name w:val="Table List Number"/>
    <w:basedOn w:val="ListNumber"/>
    <w:rsid w:val="00555DEB"/>
    <w:pPr>
      <w:numPr>
        <w:numId w:val="0"/>
      </w:numPr>
    </w:pPr>
  </w:style>
  <w:style w:type="paragraph" w:styleId="TOC4">
    <w:name w:val="toc 4"/>
    <w:basedOn w:val="TOCBase"/>
    <w:next w:val="Normal"/>
    <w:semiHidden/>
    <w:rsid w:val="00555DEB"/>
    <w:pPr>
      <w:tabs>
        <w:tab w:val="right" w:leader="dot" w:pos="9071"/>
      </w:tabs>
      <w:ind w:left="1701"/>
    </w:pPr>
  </w:style>
  <w:style w:type="paragraph" w:customStyle="1" w:styleId="ListAlpha">
    <w:name w:val="List Alpha"/>
    <w:basedOn w:val="List"/>
    <w:rsid w:val="00555DEB"/>
    <w:pPr>
      <w:numPr>
        <w:numId w:val="8"/>
      </w:numPr>
    </w:pPr>
  </w:style>
  <w:style w:type="paragraph" w:customStyle="1" w:styleId="ListAlpha2">
    <w:name w:val="List Alpha 2"/>
    <w:basedOn w:val="List2"/>
    <w:rsid w:val="00555DEB"/>
    <w:pPr>
      <w:numPr>
        <w:numId w:val="7"/>
      </w:numPr>
    </w:pPr>
  </w:style>
  <w:style w:type="paragraph" w:styleId="List2">
    <w:name w:val="List 2"/>
    <w:basedOn w:val="BodyText"/>
    <w:rsid w:val="00555DEB"/>
    <w:pPr>
      <w:tabs>
        <w:tab w:val="left" w:pos="680"/>
      </w:tabs>
      <w:spacing w:before="60" w:after="60"/>
      <w:ind w:left="680" w:hanging="340"/>
    </w:pPr>
  </w:style>
  <w:style w:type="paragraph" w:styleId="List3">
    <w:name w:val="List 3"/>
    <w:basedOn w:val="BodyText"/>
    <w:rsid w:val="00555DEB"/>
    <w:pPr>
      <w:tabs>
        <w:tab w:val="left" w:pos="1021"/>
      </w:tabs>
      <w:spacing w:before="60" w:after="60"/>
      <w:ind w:left="1020" w:hanging="340"/>
    </w:pPr>
  </w:style>
  <w:style w:type="paragraph" w:styleId="List4">
    <w:name w:val="List 4"/>
    <w:basedOn w:val="BodyText"/>
    <w:rsid w:val="00555DEB"/>
    <w:pPr>
      <w:tabs>
        <w:tab w:val="left" w:pos="1361"/>
      </w:tabs>
      <w:spacing w:before="60" w:after="60"/>
      <w:ind w:left="1361" w:hanging="340"/>
    </w:pPr>
  </w:style>
  <w:style w:type="paragraph" w:styleId="List5">
    <w:name w:val="List 5"/>
    <w:basedOn w:val="BodyText"/>
    <w:rsid w:val="00555DEB"/>
    <w:pPr>
      <w:tabs>
        <w:tab w:val="left" w:pos="1701"/>
      </w:tabs>
      <w:spacing w:before="60" w:after="60"/>
      <w:ind w:left="1701" w:hanging="340"/>
    </w:pPr>
  </w:style>
  <w:style w:type="paragraph" w:styleId="ListBullet3">
    <w:name w:val="List Bullet 3"/>
    <w:basedOn w:val="List3"/>
    <w:rsid w:val="00555DEB"/>
    <w:pPr>
      <w:numPr>
        <w:numId w:val="13"/>
      </w:numPr>
      <w:tabs>
        <w:tab w:val="clear" w:pos="1021"/>
      </w:tabs>
      <w:ind w:left="1037" w:hanging="357"/>
    </w:pPr>
  </w:style>
  <w:style w:type="paragraph" w:styleId="ListBullet4">
    <w:name w:val="List Bullet 4"/>
    <w:basedOn w:val="List4"/>
    <w:rsid w:val="00555DEB"/>
    <w:pPr>
      <w:numPr>
        <w:numId w:val="2"/>
      </w:numPr>
      <w:tabs>
        <w:tab w:val="clear" w:pos="1361"/>
      </w:tabs>
    </w:pPr>
  </w:style>
  <w:style w:type="paragraph" w:styleId="ListBullet5">
    <w:name w:val="List Bullet 5"/>
    <w:basedOn w:val="List5"/>
    <w:rsid w:val="00555DEB"/>
    <w:pPr>
      <w:numPr>
        <w:numId w:val="3"/>
      </w:numPr>
    </w:pPr>
  </w:style>
  <w:style w:type="paragraph" w:styleId="ListContinue2">
    <w:name w:val="List Continue 2"/>
    <w:basedOn w:val="List2"/>
    <w:rsid w:val="00555DEB"/>
    <w:pPr>
      <w:ind w:firstLine="0"/>
    </w:pPr>
  </w:style>
  <w:style w:type="paragraph" w:styleId="ListContinue3">
    <w:name w:val="List Continue 3"/>
    <w:basedOn w:val="List3"/>
    <w:rsid w:val="00555DEB"/>
    <w:pPr>
      <w:ind w:left="1021" w:firstLine="0"/>
    </w:pPr>
  </w:style>
  <w:style w:type="paragraph" w:styleId="ListContinue4">
    <w:name w:val="List Continue 4"/>
    <w:basedOn w:val="List4"/>
    <w:rsid w:val="00555DEB"/>
    <w:pPr>
      <w:ind w:firstLine="0"/>
    </w:pPr>
  </w:style>
  <w:style w:type="paragraph" w:styleId="ListContinue5">
    <w:name w:val="List Continue 5"/>
    <w:basedOn w:val="List5"/>
    <w:rsid w:val="00555DEB"/>
    <w:pPr>
      <w:ind w:firstLine="0"/>
    </w:pPr>
  </w:style>
  <w:style w:type="paragraph" w:styleId="ListNumber3">
    <w:name w:val="List Number 3"/>
    <w:basedOn w:val="List3"/>
    <w:rsid w:val="00555DEB"/>
    <w:pPr>
      <w:numPr>
        <w:numId w:val="4"/>
      </w:numPr>
    </w:pPr>
  </w:style>
  <w:style w:type="paragraph" w:styleId="ListNumber4">
    <w:name w:val="List Number 4"/>
    <w:basedOn w:val="List4"/>
    <w:rsid w:val="00555DEB"/>
    <w:pPr>
      <w:numPr>
        <w:numId w:val="5"/>
      </w:numPr>
    </w:pPr>
  </w:style>
  <w:style w:type="paragraph" w:styleId="ListNumber5">
    <w:name w:val="List Number 5"/>
    <w:basedOn w:val="List5"/>
    <w:rsid w:val="00555DEB"/>
    <w:pPr>
      <w:numPr>
        <w:numId w:val="6"/>
      </w:numPr>
    </w:pPr>
  </w:style>
  <w:style w:type="paragraph" w:styleId="BlockText">
    <w:name w:val="Block Text"/>
    <w:basedOn w:val="Normal"/>
    <w:rsid w:val="00555DEB"/>
    <w:pPr>
      <w:spacing w:after="120"/>
      <w:ind w:left="1440" w:right="1440"/>
    </w:pPr>
  </w:style>
  <w:style w:type="character" w:customStyle="1" w:styleId="Subscript">
    <w:name w:val="Subscript"/>
    <w:basedOn w:val="DefaultParagraphFont"/>
    <w:rsid w:val="00555DEB"/>
    <w:rPr>
      <w:sz w:val="16"/>
      <w:vertAlign w:val="subscript"/>
    </w:rPr>
  </w:style>
  <w:style w:type="character" w:customStyle="1" w:styleId="Superscript">
    <w:name w:val="Superscript"/>
    <w:basedOn w:val="DefaultParagraphFont"/>
    <w:rsid w:val="00555DEB"/>
    <w:rPr>
      <w:sz w:val="16"/>
      <w:vertAlign w:val="superscript"/>
    </w:rPr>
  </w:style>
  <w:style w:type="character" w:customStyle="1" w:styleId="Symbols">
    <w:name w:val="Symbols"/>
    <w:basedOn w:val="DefaultParagraphFont"/>
    <w:rsid w:val="00555DEB"/>
    <w:rPr>
      <w:rFonts w:ascii="Symbol" w:hAnsi="Symbol"/>
    </w:rPr>
  </w:style>
  <w:style w:type="character" w:customStyle="1" w:styleId="MenuOptions">
    <w:name w:val="Menu Options"/>
    <w:basedOn w:val="DefaultParagraphFont"/>
    <w:rsid w:val="00555DEB"/>
    <w:rPr>
      <w:rFonts w:ascii="Arial Narrow" w:hAnsi="Arial Narrow"/>
      <w:smallCaps/>
    </w:rPr>
  </w:style>
  <w:style w:type="character" w:customStyle="1" w:styleId="Buttons">
    <w:name w:val="Buttons"/>
    <w:basedOn w:val="DefaultParagraphFont"/>
    <w:rsid w:val="00555DEB"/>
    <w:rPr>
      <w:b/>
    </w:rPr>
  </w:style>
  <w:style w:type="character" w:customStyle="1" w:styleId="Underlined">
    <w:name w:val="Underlined"/>
    <w:basedOn w:val="DefaultParagraphFont"/>
    <w:rsid w:val="00555DEB"/>
    <w:rPr>
      <w:u w:val="single"/>
    </w:rPr>
  </w:style>
  <w:style w:type="paragraph" w:customStyle="1" w:styleId="TableBodyTextRight">
    <w:name w:val="Table Body Text Right"/>
    <w:basedOn w:val="TableBodyText"/>
    <w:rsid w:val="00555DEB"/>
    <w:pPr>
      <w:widowControl w:val="0"/>
      <w:autoSpaceDE w:val="0"/>
      <w:autoSpaceDN w:val="0"/>
      <w:adjustRightInd w:val="0"/>
      <w:jc w:val="right"/>
    </w:pPr>
    <w:rPr>
      <w:rFonts w:cs="Arial"/>
      <w:szCs w:val="18"/>
    </w:rPr>
  </w:style>
  <w:style w:type="paragraph" w:customStyle="1" w:styleId="CopyrightText">
    <w:name w:val="Copyright Text"/>
    <w:basedOn w:val="BodyText"/>
    <w:rsid w:val="00555DEB"/>
    <w:rPr>
      <w:sz w:val="18"/>
    </w:rPr>
  </w:style>
  <w:style w:type="paragraph" w:customStyle="1" w:styleId="BodySmallRight">
    <w:name w:val="Body Small Right"/>
    <w:basedOn w:val="BodyTextRight"/>
    <w:rsid w:val="00555DEB"/>
    <w:rPr>
      <w:sz w:val="18"/>
      <w:szCs w:val="18"/>
    </w:rPr>
  </w:style>
  <w:style w:type="paragraph" w:customStyle="1" w:styleId="MarginEdition">
    <w:name w:val="Margin Edition"/>
    <w:basedOn w:val="MarginNote"/>
    <w:rsid w:val="00555DEB"/>
    <w:pPr>
      <w:spacing w:before="0" w:after="0"/>
    </w:pPr>
    <w:rPr>
      <w:rFonts w:ascii="Times New Roman" w:hAnsi="Times New Roman"/>
      <w:color w:val="999999"/>
    </w:rPr>
  </w:style>
  <w:style w:type="paragraph" w:customStyle="1" w:styleId="Spacer">
    <w:name w:val="Spacer"/>
    <w:basedOn w:val="Normal"/>
    <w:rsid w:val="00555DEB"/>
    <w:rPr>
      <w:sz w:val="2"/>
      <w:szCs w:val="2"/>
    </w:rPr>
  </w:style>
  <w:style w:type="character" w:customStyle="1" w:styleId="Small">
    <w:name w:val="Small"/>
    <w:basedOn w:val="DefaultParagraphFont"/>
    <w:rsid w:val="00555DEB"/>
    <w:rPr>
      <w:sz w:val="16"/>
    </w:rPr>
  </w:style>
  <w:style w:type="paragraph" w:customStyle="1" w:styleId="WideTable">
    <w:name w:val="Wide Table"/>
    <w:basedOn w:val="Normal"/>
    <w:rsid w:val="00555DEB"/>
    <w:pPr>
      <w:ind w:left="-1418"/>
    </w:pPr>
    <w:rPr>
      <w:sz w:val="2"/>
      <w:szCs w:val="2"/>
    </w:rPr>
  </w:style>
  <w:style w:type="character" w:styleId="PageNumber">
    <w:name w:val="page number"/>
    <w:basedOn w:val="DefaultParagraphFont"/>
    <w:rsid w:val="00555DEB"/>
  </w:style>
  <w:style w:type="paragraph" w:styleId="Quote">
    <w:name w:val="Quote"/>
    <w:basedOn w:val="Heading1"/>
    <w:link w:val="QuoteChar"/>
    <w:qFormat/>
    <w:rsid w:val="00555DEB"/>
    <w:rPr>
      <w:b w:val="0"/>
      <w:sz w:val="72"/>
      <w:szCs w:val="72"/>
      <w:lang w:val="en-NZ"/>
    </w:rPr>
  </w:style>
  <w:style w:type="character" w:customStyle="1" w:styleId="QuoteChar">
    <w:name w:val="Quote Char"/>
    <w:basedOn w:val="DefaultParagraphFont"/>
    <w:link w:val="Quote"/>
    <w:rsid w:val="00555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DEB"/>
    <w:pPr>
      <w:pageBreakBefore/>
    </w:pPr>
  </w:style>
  <w:style w:type="paragraph" w:customStyle="1" w:styleId="Border">
    <w:name w:val="Border"/>
    <w:basedOn w:val="Normal"/>
    <w:qFormat/>
    <w:rsid w:val="00555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DEB"/>
    <w:rPr>
      <w:b/>
      <w:bCs/>
      <w:i/>
      <w:iCs/>
      <w:color w:val="auto"/>
    </w:rPr>
  </w:style>
  <w:style w:type="paragraph" w:styleId="IntenseQuote">
    <w:name w:val="Intense Quote"/>
    <w:basedOn w:val="Normal"/>
    <w:next w:val="Normal"/>
    <w:link w:val="IntenseQuoteChar"/>
    <w:uiPriority w:val="30"/>
    <w:qFormat/>
    <w:rsid w:val="00555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DEB"/>
    <w:rPr>
      <w:smallCaps/>
      <w:color w:val="auto"/>
      <w:u w:val="single"/>
    </w:rPr>
  </w:style>
  <w:style w:type="character" w:styleId="IntenseReference">
    <w:name w:val="Intense Reference"/>
    <w:basedOn w:val="DefaultParagraphFont"/>
    <w:uiPriority w:val="32"/>
    <w:qFormat/>
    <w:rsid w:val="00555DEB"/>
    <w:rPr>
      <w:b/>
      <w:bCs/>
      <w:smallCaps/>
      <w:color w:val="auto"/>
      <w:spacing w:val="5"/>
      <w:u w:val="single"/>
    </w:rPr>
  </w:style>
  <w:style w:type="paragraph" w:customStyle="1" w:styleId="2ColumnHeading">
    <w:name w:val="2Column Heading"/>
    <w:basedOn w:val="BodyText"/>
    <w:qFormat/>
    <w:rsid w:val="00555DEB"/>
    <w:pPr>
      <w:spacing w:after="60"/>
      <w:ind w:left="-2268"/>
    </w:pPr>
    <w:rPr>
      <w:b/>
    </w:rPr>
  </w:style>
  <w:style w:type="paragraph" w:customStyle="1" w:styleId="Heading1TOC">
    <w:name w:val="Heading1 TOC"/>
    <w:basedOn w:val="Normal"/>
    <w:qFormat/>
    <w:rsid w:val="00555DEB"/>
    <w:pPr>
      <w:spacing w:before="240" w:after="120"/>
    </w:pPr>
    <w:rPr>
      <w:rFonts w:ascii="Times New Roman" w:hAnsi="Times New Roman"/>
      <w:b/>
      <w:sz w:val="32"/>
    </w:rPr>
  </w:style>
  <w:style w:type="paragraph" w:customStyle="1" w:styleId="Heading2TOC">
    <w:name w:val="Heading2 TOC"/>
    <w:basedOn w:val="Normal"/>
    <w:qFormat/>
    <w:rsid w:val="00555DEB"/>
    <w:pPr>
      <w:spacing w:before="240" w:after="60"/>
    </w:pPr>
    <w:rPr>
      <w:rFonts w:ascii="Times New Roman" w:hAnsi="Times New Roman"/>
      <w:b/>
      <w:sz w:val="28"/>
    </w:rPr>
  </w:style>
  <w:style w:type="character" w:customStyle="1" w:styleId="Underline">
    <w:name w:val="Underline"/>
    <w:basedOn w:val="DefaultParagraphFont"/>
    <w:qFormat/>
    <w:rsid w:val="00555DEB"/>
    <w:rPr>
      <w:u w:val="single"/>
    </w:rPr>
  </w:style>
  <w:style w:type="character" w:customStyle="1" w:styleId="BoldandItalics">
    <w:name w:val="Bold and Italics"/>
    <w:qFormat/>
    <w:rsid w:val="00555DEB"/>
    <w:rPr>
      <w:b/>
      <w:i/>
      <w:u w:val="none"/>
    </w:rPr>
  </w:style>
  <w:style w:type="paragraph" w:styleId="BalloonText">
    <w:name w:val="Balloon Text"/>
    <w:basedOn w:val="Normal"/>
    <w:link w:val="BalloonTextChar"/>
    <w:rsid w:val="00555DEB"/>
    <w:rPr>
      <w:rFonts w:ascii="Tahoma" w:hAnsi="Tahoma" w:cs="Tahoma"/>
      <w:sz w:val="16"/>
      <w:szCs w:val="16"/>
    </w:rPr>
  </w:style>
  <w:style w:type="character" w:customStyle="1" w:styleId="BalloonTextChar">
    <w:name w:val="Balloon Text Char"/>
    <w:basedOn w:val="DefaultParagraphFont"/>
    <w:link w:val="BalloonText"/>
    <w:rsid w:val="00555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DEB"/>
    <w:rPr>
      <w:b/>
      <w:color w:val="660033"/>
      <w:spacing w:val="0"/>
    </w:rPr>
  </w:style>
  <w:style w:type="paragraph" w:customStyle="1" w:styleId="Nameditemlist">
    <w:name w:val="Named item list"/>
    <w:basedOn w:val="BodyText"/>
    <w:qFormat/>
    <w:rsid w:val="00555DEB"/>
    <w:pPr>
      <w:tabs>
        <w:tab w:val="left" w:pos="2835"/>
      </w:tabs>
      <w:ind w:left="2835" w:hanging="2835"/>
    </w:pPr>
  </w:style>
  <w:style w:type="paragraph" w:customStyle="1" w:styleId="BodyTextnopadding">
    <w:name w:val="Body Text no padding"/>
    <w:basedOn w:val="BodyText"/>
    <w:qFormat/>
    <w:rsid w:val="00555DEB"/>
    <w:pPr>
      <w:spacing w:before="0" w:after="0"/>
    </w:pPr>
  </w:style>
  <w:style w:type="character" w:styleId="Hyperlink">
    <w:name w:val="Hyperlink"/>
    <w:basedOn w:val="DefaultParagraphFont"/>
    <w:uiPriority w:val="99"/>
    <w:unhideWhenUsed/>
    <w:rsid w:val="001F39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4604</Characters>
  <Application>Microsoft Office Word</Application>
  <DocSecurity>0</DocSecurity>
  <Lines>158</Lines>
  <Paragraphs>85</Paragraphs>
  <ScaleCrop>false</ScaleCrop>
  <Company>Author-it Software Corporation Ltd.</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FWPCOT3288 Set up, operate and maintain finger jointing machines</dc:title>
  <dc:subject>Approved</dc:subject>
  <dc:creator>Skills Impact</dc:creator>
  <cp:keywords>Release: 1</cp:keywords>
  <dc:description>Review Date: 12 April 2008</dc:description>
  <cp:lastModifiedBy>HSD_TPCMSd.prod</cp:lastModifiedBy>
  <cp:revision>3</cp:revision>
  <dcterms:created xsi:type="dcterms:W3CDTF">2022-02-23T00:42:00Z</dcterms:created>
  <dcterms:modified xsi:type="dcterms:W3CDTF">2022-02-23T00:42:00Z</dcterms:modified>
</cp:coreProperties>
</file>