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21A9" w:rsidP="00CB21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FWPCOT3287 Operate CNC equipment for grinding, tensioning and levelling saw blades</w:t>
      </w:r>
      <w:r>
        <w:fldChar w:fldCharType="end"/>
      </w:r>
    </w:p>
    <w:p w:rsidR="00CB21A9" w:rsidP="00CB21A9">
      <w:pPr>
        <w:pStyle w:val="Version"/>
        <w:sectPr w:rsidSect="00BF3A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3A30" w:rsidP="00BF3A30">
      <w:pPr>
        <w:pStyle w:val="SuperHeading"/>
      </w:pPr>
      <w:r w:rsidRPr="00BF3A30">
        <w:t>FWPCOT3287 Operate CNC equipment for grinding, tensioning and levelling saw blades</w:t>
      </w:r>
    </w:p>
    <w:p w:rsidR="00000000" w:rsidRPr="00BF3A30" w:rsidP="00BF3A30">
      <w:pPr>
        <w:pStyle w:val="Heading1"/>
      </w:pPr>
      <w:bookmarkStart w:id="1" w:name="O_1046476"/>
      <w:bookmarkEnd w:id="1"/>
      <w:r w:rsidRPr="00BF3A3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F3A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A30">
            <w:pPr>
              <w:pStyle w:val="BodyTextBold"/>
              <w:rPr>
                <w:lang w:val="en-NZ"/>
              </w:rPr>
            </w:pPr>
            <w:r w:rsidRPr="00BF3A3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A30">
            <w:pPr>
              <w:pStyle w:val="BodyTextBold"/>
              <w:rPr>
                <w:lang w:val="en-NZ"/>
              </w:rPr>
            </w:pPr>
            <w:r w:rsidRPr="00BF3A30">
              <w:t>Comments</w:t>
            </w:r>
          </w:p>
        </w:tc>
      </w:tr>
      <w:tr w:rsidTr="00BF3A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A30">
            <w:pPr>
              <w:pStyle w:val="BodyText"/>
              <w:rPr>
                <w:lang w:val="en-NZ"/>
              </w:rPr>
            </w:pPr>
            <w:r w:rsidRPr="00BF3A3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A30" w:rsidP="00BF3A30">
            <w:pPr>
              <w:pStyle w:val="BodyText"/>
            </w:pPr>
            <w:r w:rsidRPr="00BF3A30">
              <w:t>This version released with FWP Forest and Wood Products Training Package Version 5.0.</w:t>
            </w:r>
          </w:p>
        </w:tc>
      </w:tr>
    </w:tbl>
    <w:p w:rsidR="00000000" w:rsidRPr="00BF3A30" w:rsidP="00BF3A30">
      <w:pPr>
        <w:pStyle w:val="BodyText"/>
      </w:pPr>
    </w:p>
    <w:p w:rsidR="00000000" w:rsidRPr="00BF3A30" w:rsidP="00BF3A30">
      <w:pPr>
        <w:pStyle w:val="AllowPageBreak"/>
      </w:pPr>
    </w:p>
    <w:p w:rsidR="00000000" w:rsidRPr="00BF3A30" w:rsidP="00BF3A30">
      <w:pPr>
        <w:pStyle w:val="Heading1"/>
      </w:pPr>
      <w:bookmarkStart w:id="2" w:name="O_1046477"/>
      <w:bookmarkEnd w:id="2"/>
      <w:r w:rsidRPr="00BF3A30">
        <w:t>Application</w:t>
      </w:r>
    </w:p>
    <w:p w:rsidR="00000000" w:rsidRPr="00BF3A30" w:rsidP="00CB21A9">
      <w:pPr>
        <w:pStyle w:val="BodyText"/>
      </w:pPr>
      <w:r w:rsidRPr="00BF3A30">
        <w:t xml:space="preserve">This unit of competency describes the skills and knowledge required to set up and operate computer numerical control (CNC) equipment for grinding, tensioning and levelling saw blades. </w:t>
      </w:r>
    </w:p>
    <w:p w:rsidR="00000000" w:rsidRPr="00BF3A30" w:rsidP="00CB21A9">
      <w:pPr>
        <w:pStyle w:val="BodyText"/>
      </w:pPr>
      <w:r w:rsidRPr="00BF3A30">
        <w:t>The unit applies to individuals who operate CNC eq</w:t>
      </w:r>
      <w:r w:rsidRPr="00BF3A30">
        <w:t xml:space="preserve">uipment for grinding, levelling and tensioning saw blades in a saw technician workshop or sawmill for sawmilling operations. </w:t>
      </w:r>
    </w:p>
    <w:p w:rsidR="00000000" w:rsidRPr="00BF3A30" w:rsidP="00CB21A9">
      <w:pPr>
        <w:pStyle w:val="BodyText"/>
      </w:pPr>
      <w:r w:rsidRPr="00BF3A30">
        <w:t>All work must be carried out to comply with workplace procedures, according to state/territory health and safety regulations, legi</w:t>
      </w:r>
      <w:r w:rsidRPr="00BF3A30">
        <w:t>slation and standards that apply to the workplace.</w:t>
      </w:r>
    </w:p>
    <w:p w:rsidR="00000000" w:rsidRPr="00BF3A30" w:rsidP="00CB21A9">
      <w:pPr>
        <w:pStyle w:val="BodyText"/>
      </w:pPr>
      <w:r w:rsidRPr="00BF3A30">
        <w:t>No licensing, legislative or certification requirements apply to this unit at the time of publication.</w:t>
      </w:r>
    </w:p>
    <w:p w:rsidR="00000000" w:rsidRPr="00BF3A30" w:rsidP="00BF3A30">
      <w:pPr>
        <w:pStyle w:val="Heading1"/>
      </w:pPr>
      <w:bookmarkStart w:id="3" w:name="O_1046478"/>
      <w:bookmarkEnd w:id="3"/>
      <w:r w:rsidRPr="00BF3A30">
        <w:t>Pre-requisite Unit</w:t>
      </w:r>
    </w:p>
    <w:p w:rsidR="00000000" w:rsidRPr="00BF3A30" w:rsidP="00CB21A9">
      <w:pPr>
        <w:pStyle w:val="BodyText"/>
      </w:pPr>
      <w:r w:rsidRPr="00BF3A30">
        <w:t>Nil</w:t>
      </w:r>
    </w:p>
    <w:p w:rsidR="00000000" w:rsidRPr="00BF3A30" w:rsidP="00BF3A30">
      <w:pPr>
        <w:pStyle w:val="Heading1"/>
      </w:pPr>
      <w:bookmarkStart w:id="4" w:name="O_1046480"/>
      <w:bookmarkEnd w:id="4"/>
      <w:r w:rsidRPr="00BF3A30">
        <w:t>Unit Sector</w:t>
      </w:r>
    </w:p>
    <w:p w:rsidR="00000000" w:rsidRPr="00BF3A30" w:rsidP="00CB21A9">
      <w:pPr>
        <w:pStyle w:val="BodyText"/>
      </w:pPr>
      <w:r w:rsidRPr="00BF3A30">
        <w:t>Common Technical (COT)</w:t>
      </w:r>
    </w:p>
    <w:p w:rsidR="00000000" w:rsidRPr="00BF3A30" w:rsidP="00BF3A30">
      <w:pPr>
        <w:pStyle w:val="Heading1"/>
      </w:pPr>
      <w:bookmarkStart w:id="5" w:name="O_1046481"/>
      <w:bookmarkEnd w:id="5"/>
      <w:r w:rsidRPr="00BF3A3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B21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A30">
            <w:pPr>
              <w:pStyle w:val="BodyTextBold"/>
              <w:rPr>
                <w:lang w:val="en-NZ"/>
              </w:rPr>
            </w:pPr>
            <w:r w:rsidRPr="00BF3A3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A30">
            <w:pPr>
              <w:pStyle w:val="BodyTextBold"/>
              <w:rPr>
                <w:lang w:val="en-NZ"/>
              </w:rPr>
            </w:pPr>
            <w:r w:rsidRPr="00BF3A30">
              <w:t>Performance Criteria</w:t>
            </w:r>
          </w:p>
        </w:tc>
      </w:tr>
      <w:tr w:rsidTr="00CB21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A30" w:rsidP="00BF3A30">
            <w:pPr>
              <w:pStyle w:val="BodyText"/>
            </w:pPr>
            <w:r w:rsidRPr="00BF3A3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A30">
            <w:pPr>
              <w:pStyle w:val="BodyText"/>
              <w:rPr>
                <w:lang w:val="en-NZ"/>
              </w:rPr>
            </w:pPr>
            <w:r w:rsidRPr="00BF3A3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B21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A30">
            <w:pPr>
              <w:pStyle w:val="BodyText"/>
              <w:rPr>
                <w:lang w:val="en-NZ"/>
              </w:rPr>
            </w:pPr>
            <w:r w:rsidRPr="00BF3A30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A30" w:rsidP="00BF3A30">
            <w:pPr>
              <w:pStyle w:val="BodyText"/>
            </w:pPr>
            <w:r w:rsidRPr="00BF3A30">
              <w:t>1.1 Review wor</w:t>
            </w:r>
            <w:r w:rsidRPr="00BF3A30">
              <w:t>k order to determine job requirements and, where required, seek clarification from appropriate personnel</w:t>
            </w:r>
          </w:p>
          <w:p w:rsidR="00000000" w:rsidRPr="00BF3A30" w:rsidP="00BF3A30">
            <w:pPr>
              <w:pStyle w:val="BodyText"/>
            </w:pPr>
            <w:r w:rsidRPr="00BF3A30">
              <w:t>1.2 Review workplace health and safety requirements, including the use of personal protective equipment, equipment lock-out and safe manual handling te</w:t>
            </w:r>
            <w:r w:rsidRPr="00BF3A30">
              <w:t>chniques</w:t>
            </w:r>
          </w:p>
          <w:p w:rsidR="00000000" w:rsidRPr="00BF3A30" w:rsidP="00BF3A30">
            <w:pPr>
              <w:pStyle w:val="BodyText"/>
            </w:pPr>
            <w:r w:rsidRPr="00BF3A30">
              <w:t>1.3 Identify, assess and take actions to mitigate risks and hazards associated with operating CNC equipment</w:t>
            </w:r>
          </w:p>
          <w:p w:rsidR="00000000" w:rsidRPr="00BF3A30" w:rsidP="00BF3A30">
            <w:pPr>
              <w:pStyle w:val="BodyText"/>
            </w:pPr>
            <w:r w:rsidRPr="00BF3A30">
              <w:t>1.4 Identify and implement workplace procedures for minimising waste material and maximising energy efficiency</w:t>
            </w:r>
          </w:p>
          <w:p w:rsidR="00000000" w:rsidRPr="00BF3A30" w:rsidP="00BF3A30">
            <w:pPr>
              <w:pStyle w:val="BodyText"/>
            </w:pPr>
            <w:r w:rsidRPr="00BF3A30">
              <w:t>1.5 Obtain tools, equipment and measuring devices needed for the work according to established procedures, and check for correct operation and safety</w:t>
            </w:r>
          </w:p>
          <w:p w:rsidR="00000000" w:rsidP="00BF3A30">
            <w:pPr>
              <w:pStyle w:val="BodyText"/>
              <w:rPr>
                <w:lang w:val="en-NZ"/>
              </w:rPr>
            </w:pPr>
            <w:r w:rsidRPr="00BF3A30">
              <w:t xml:space="preserve">1.6 Select and inspect saw blades and determine suitability for machining </w:t>
            </w:r>
          </w:p>
        </w:tc>
      </w:tr>
      <w:tr w:rsidTr="00CB21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A30">
            <w:pPr>
              <w:pStyle w:val="BodyText"/>
              <w:rPr>
                <w:lang w:val="en-NZ"/>
              </w:rPr>
            </w:pPr>
            <w:r w:rsidRPr="00BF3A30">
              <w:t>2. Set up CNC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A30" w:rsidP="00BF3A30">
            <w:pPr>
              <w:pStyle w:val="BodyText"/>
            </w:pPr>
            <w:r w:rsidRPr="00BF3A30">
              <w:t>2.1 Se</w:t>
            </w:r>
            <w:r w:rsidRPr="00BF3A30">
              <w:t>t CNC program to job requirements</w:t>
            </w:r>
          </w:p>
          <w:p w:rsidR="00000000" w:rsidRPr="00BF3A30" w:rsidP="00BF3A30">
            <w:pPr>
              <w:pStyle w:val="BodyText"/>
            </w:pPr>
            <w:r w:rsidRPr="00BF3A30">
              <w:t>2.2 Check safety equipment, including emergency stops, gauges, guards and controls</w:t>
            </w:r>
          </w:p>
          <w:p w:rsidR="00000000" w:rsidRPr="00BF3A30" w:rsidP="00BF3A30">
            <w:pPr>
              <w:pStyle w:val="BodyText"/>
            </w:pPr>
            <w:r w:rsidRPr="00BF3A30">
              <w:t>2.3 Set and adjust equipment according to job requirements and manufacturer instructions</w:t>
            </w:r>
          </w:p>
          <w:p w:rsidR="00000000" w:rsidRPr="00BF3A30" w:rsidP="00BF3A30">
            <w:pPr>
              <w:pStyle w:val="BodyText"/>
            </w:pPr>
            <w:r w:rsidRPr="00BF3A30">
              <w:t>2.4 Check CNC equipment, cutting tools and jigs fo</w:t>
            </w:r>
            <w:r w:rsidRPr="00BF3A30">
              <w:t>r safe and effective operation</w:t>
            </w:r>
          </w:p>
          <w:p w:rsidR="00000000" w:rsidRPr="00BF3A30" w:rsidP="00BF3A30">
            <w:pPr>
              <w:pStyle w:val="BodyText"/>
            </w:pPr>
            <w:r w:rsidRPr="00BF3A30">
              <w:t>2.5 Conduct trial runs to check equipment operation, test and prove CNC program and assess quality of finished work</w:t>
            </w:r>
          </w:p>
          <w:p w:rsidR="00000000" w:rsidP="00BF3A30">
            <w:pPr>
              <w:pStyle w:val="BodyText"/>
              <w:rPr>
                <w:lang w:val="en-NZ"/>
              </w:rPr>
            </w:pPr>
            <w:r w:rsidRPr="00BF3A30">
              <w:t>2.6 Make final adjustments to CNC programs and equipment according to workplace procedures</w:t>
            </w:r>
          </w:p>
        </w:tc>
      </w:tr>
      <w:tr w:rsidTr="00CB21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A30">
            <w:pPr>
              <w:pStyle w:val="BodyText"/>
              <w:rPr>
                <w:lang w:val="en-NZ"/>
              </w:rPr>
            </w:pPr>
            <w:r w:rsidRPr="00BF3A30">
              <w:t>3. Operate CNC eq</w:t>
            </w:r>
            <w:r w:rsidRPr="00BF3A30">
              <w:t>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A30" w:rsidP="00BF3A30">
            <w:pPr>
              <w:pStyle w:val="BodyText"/>
            </w:pPr>
            <w:r w:rsidRPr="00BF3A30">
              <w:t>3.1 Operate and monitor equipment to ensure product quality and output</w:t>
            </w:r>
          </w:p>
          <w:p w:rsidR="00000000" w:rsidRPr="00BF3A30" w:rsidP="00BF3A30">
            <w:pPr>
              <w:pStyle w:val="BodyText"/>
            </w:pPr>
            <w:r w:rsidRPr="00BF3A30">
              <w:t>3.2 Identify and report problems with the required work to appropriate personnel</w:t>
            </w:r>
          </w:p>
          <w:p w:rsidR="00000000" w:rsidRPr="00BF3A30" w:rsidP="00BF3A30">
            <w:pPr>
              <w:pStyle w:val="BodyText"/>
            </w:pPr>
            <w:r w:rsidRPr="00BF3A30">
              <w:t xml:space="preserve">3.3 Reuse, recycle or dispose of items that do not meet quality requirements </w:t>
            </w:r>
          </w:p>
          <w:p w:rsidR="00000000" w:rsidP="00BF3A30">
            <w:pPr>
              <w:pStyle w:val="BodyText"/>
              <w:rPr>
                <w:lang w:val="en-NZ"/>
              </w:rPr>
            </w:pPr>
            <w:r w:rsidRPr="00BF3A30">
              <w:t>3.4 Comply with an</w:t>
            </w:r>
            <w:r w:rsidRPr="00BF3A30">
              <w:t xml:space="preserve">y authorised changes in working procedures </w:t>
            </w:r>
          </w:p>
        </w:tc>
      </w:tr>
      <w:tr w:rsidTr="00CB21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A30">
            <w:pPr>
              <w:pStyle w:val="BodyText"/>
              <w:rPr>
                <w:lang w:val="en-NZ"/>
              </w:rPr>
            </w:pPr>
            <w:r w:rsidRPr="00BF3A30">
              <w:t>4. Finalise operation and maintain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A30" w:rsidP="00BF3A30">
            <w:pPr>
              <w:pStyle w:val="BodyText"/>
            </w:pPr>
            <w:r w:rsidRPr="00BF3A30">
              <w:t>4.1 Clean work area and leave in a safe condition according to workplace procedures</w:t>
            </w:r>
          </w:p>
          <w:p w:rsidR="00000000" w:rsidRPr="00BF3A30" w:rsidP="00BF3A30">
            <w:pPr>
              <w:pStyle w:val="BodyText"/>
            </w:pPr>
            <w:r w:rsidRPr="00BF3A30">
              <w:t>4.2 Perform routine maintenance according to workplace and manufacturer instructio</w:t>
            </w:r>
            <w:r w:rsidRPr="00BF3A30">
              <w:t>ns</w:t>
            </w:r>
          </w:p>
          <w:p w:rsidR="00000000" w:rsidRPr="00BF3A30" w:rsidP="00BF3A30">
            <w:pPr>
              <w:pStyle w:val="BodyText"/>
            </w:pPr>
            <w:r w:rsidRPr="00BF3A30">
              <w:t xml:space="preserve">4.3 Tag and report faulty and/or defective equipment </w:t>
            </w:r>
          </w:p>
          <w:p w:rsidR="00000000" w:rsidRPr="00BF3A30" w:rsidP="00BF3A30">
            <w:pPr>
              <w:pStyle w:val="BodyText"/>
            </w:pPr>
            <w:r w:rsidRPr="00BF3A30">
              <w:t>4.4 Collect and store unused hardware according to workplace procedures</w:t>
            </w:r>
          </w:p>
          <w:p w:rsidR="00000000" w:rsidRPr="00BF3A30" w:rsidP="00BF3A30">
            <w:pPr>
              <w:pStyle w:val="BodyText"/>
            </w:pPr>
            <w:r w:rsidRPr="00BF3A30">
              <w:t>4.5 Dispose of waste and scrap materials according to workplace procedures</w:t>
            </w:r>
          </w:p>
          <w:p w:rsidR="00000000" w:rsidRPr="00BF3A30" w:rsidP="00BF3A30">
            <w:pPr>
              <w:pStyle w:val="BodyText"/>
            </w:pPr>
            <w:r w:rsidRPr="00BF3A30">
              <w:t>4.6 Check and replenish consumables</w:t>
            </w:r>
          </w:p>
          <w:p w:rsidR="00000000" w:rsidRPr="00BF3A30" w:rsidP="00BF3A30">
            <w:pPr>
              <w:pStyle w:val="BodyText"/>
            </w:pPr>
            <w:r w:rsidRPr="00BF3A30">
              <w:t>4.7 Record and report production outcomes, equipment faults and maintenance requirements to appropriate personnel</w:t>
            </w:r>
          </w:p>
        </w:tc>
      </w:tr>
    </w:tbl>
    <w:p w:rsidR="00000000" w:rsidRPr="00BF3A30" w:rsidP="00BF3A30">
      <w:pPr>
        <w:pStyle w:val="BodyText"/>
      </w:pPr>
    </w:p>
    <w:p w:rsidR="00000000" w:rsidRPr="00BF3A30" w:rsidP="00BF3A30">
      <w:pPr>
        <w:pStyle w:val="AllowPageBreak"/>
      </w:pPr>
    </w:p>
    <w:p w:rsidR="00000000" w:rsidRPr="00BF3A30" w:rsidP="00BF3A30">
      <w:pPr>
        <w:pStyle w:val="Heading1"/>
      </w:pPr>
      <w:bookmarkStart w:id="6" w:name="O_1046482"/>
      <w:bookmarkEnd w:id="6"/>
      <w:r w:rsidRPr="00BF3A30">
        <w:t>Foundation Skills</w:t>
      </w:r>
    </w:p>
    <w:p w:rsidR="00000000" w:rsidRPr="00CB21A9" w:rsidP="00CB21A9">
      <w:pPr>
        <w:pStyle w:val="BodyText"/>
        <w:rPr>
          <w:i/>
        </w:rPr>
      </w:pPr>
      <w:r w:rsidRPr="00CB21A9">
        <w:rPr>
          <w:rStyle w:val="Emphasis"/>
        </w:rPr>
        <w:t xml:space="preserve">This section describes those language, literacy, numeracy and employment skills that are essential for </w:t>
      </w:r>
      <w:r w:rsidRPr="00CB21A9">
        <w:rPr>
          <w:rStyle w:val="Emphasis"/>
        </w:rPr>
        <w:t>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F3A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A30">
            <w:pPr>
              <w:pStyle w:val="BodyTextBold"/>
              <w:rPr>
                <w:lang w:val="en-NZ"/>
              </w:rPr>
            </w:pPr>
            <w:r w:rsidRPr="00BF3A3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A30">
            <w:pPr>
              <w:pStyle w:val="BodyTextBold"/>
              <w:rPr>
                <w:lang w:val="en-NZ"/>
              </w:rPr>
            </w:pPr>
            <w:r w:rsidRPr="00BF3A30">
              <w:t>Description</w:t>
            </w:r>
          </w:p>
        </w:tc>
      </w:tr>
      <w:tr w:rsidTr="00BF3A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A30">
            <w:pPr>
              <w:pStyle w:val="BodyText"/>
              <w:rPr>
                <w:lang w:val="en-NZ"/>
              </w:rPr>
            </w:pPr>
            <w:r w:rsidRPr="00BF3A3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A30">
            <w:pPr>
              <w:pStyle w:val="ListBullet"/>
              <w:rPr>
                <w:lang w:val="en-NZ"/>
              </w:rPr>
            </w:pPr>
            <w:r w:rsidRPr="00BF3A30">
              <w:t>Extracts essential information from operational manuals to determine software parameters of CNC equipment</w:t>
            </w:r>
          </w:p>
        </w:tc>
      </w:tr>
      <w:tr w:rsidTr="00BF3A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A30">
            <w:pPr>
              <w:pStyle w:val="BodyText"/>
              <w:rPr>
                <w:lang w:val="en-NZ"/>
              </w:rPr>
            </w:pPr>
            <w:r w:rsidRPr="00BF3A3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A30">
            <w:pPr>
              <w:pStyle w:val="ListBullet"/>
              <w:rPr>
                <w:lang w:val="en-NZ"/>
              </w:rPr>
            </w:pPr>
            <w:r w:rsidRPr="00BF3A30">
              <w:t>Prepares routine written reports using the required format, language and structure</w:t>
            </w:r>
          </w:p>
        </w:tc>
      </w:tr>
      <w:tr w:rsidTr="00BF3A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A30">
            <w:pPr>
              <w:pStyle w:val="BodyText"/>
              <w:rPr>
                <w:lang w:val="en-NZ"/>
              </w:rPr>
            </w:pPr>
            <w:r w:rsidRPr="00BF3A3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A30">
            <w:pPr>
              <w:pStyle w:val="ListBullet"/>
              <w:rPr>
                <w:lang w:val="en-NZ"/>
              </w:rPr>
            </w:pPr>
            <w:r w:rsidRPr="00BF3A30">
              <w:t>Employs active listening and questioning to clarify content of work orders</w:t>
            </w:r>
          </w:p>
        </w:tc>
      </w:tr>
      <w:tr w:rsidTr="00BF3A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A30">
            <w:pPr>
              <w:pStyle w:val="BodyText"/>
              <w:rPr>
                <w:lang w:val="en-NZ"/>
              </w:rPr>
            </w:pPr>
            <w:r w:rsidRPr="00BF3A3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A30" w:rsidP="00BF3A30">
            <w:pPr>
              <w:pStyle w:val="ListBullet"/>
            </w:pPr>
            <w:r w:rsidRPr="00BF3A30">
              <w:t>Uses standard measures to record calibration outcomes</w:t>
            </w:r>
          </w:p>
          <w:p w:rsidR="00000000" w:rsidP="00BF3A30">
            <w:pPr>
              <w:pStyle w:val="ListBullet"/>
              <w:rPr>
                <w:lang w:val="en-NZ"/>
              </w:rPr>
            </w:pPr>
            <w:r w:rsidRPr="00BF3A30">
              <w:t>Interprets g</w:t>
            </w:r>
            <w:r w:rsidRPr="00BF3A30">
              <w:t xml:space="preserve">raphical and statistical data used in calibration process </w:t>
            </w:r>
          </w:p>
        </w:tc>
      </w:tr>
      <w:tr w:rsidTr="00BF3A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A30">
            <w:pPr>
              <w:pStyle w:val="BodyText"/>
              <w:rPr>
                <w:lang w:val="en-NZ"/>
              </w:rPr>
            </w:pPr>
            <w:r w:rsidRPr="00BF3A30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A30">
            <w:pPr>
              <w:pStyle w:val="ListBullet"/>
              <w:rPr>
                <w:lang w:val="en-NZ"/>
              </w:rPr>
            </w:pPr>
            <w:r w:rsidRPr="00BF3A30">
              <w:t>Understands main tasks, responsibilities and boundaries of own role</w:t>
            </w:r>
          </w:p>
        </w:tc>
      </w:tr>
      <w:tr w:rsidTr="00BF3A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A30">
            <w:pPr>
              <w:pStyle w:val="BodyText"/>
              <w:rPr>
                <w:lang w:val="en-NZ"/>
              </w:rPr>
            </w:pPr>
            <w:r w:rsidRPr="00BF3A30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A30">
            <w:pPr>
              <w:pStyle w:val="ListBullet"/>
              <w:rPr>
                <w:lang w:val="en-NZ"/>
              </w:rPr>
            </w:pPr>
            <w:r w:rsidRPr="00BF3A30">
              <w:t>Uses modes of communication suitable to purpose to confirm and clarify unders</w:t>
            </w:r>
            <w:r w:rsidRPr="00BF3A30">
              <w:t>tanding</w:t>
            </w:r>
          </w:p>
        </w:tc>
      </w:tr>
      <w:tr w:rsidTr="00BF3A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A30">
            <w:pPr>
              <w:pStyle w:val="BodyText"/>
              <w:rPr>
                <w:lang w:val="en-NZ"/>
              </w:rPr>
            </w:pPr>
            <w:r w:rsidRPr="00BF3A30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A30" w:rsidP="00BF3A30">
            <w:pPr>
              <w:pStyle w:val="ListBullet"/>
            </w:pPr>
            <w:r w:rsidRPr="00BF3A30">
              <w:t>Recognises and responds to routine problems</w:t>
            </w:r>
          </w:p>
        </w:tc>
      </w:tr>
    </w:tbl>
    <w:p w:rsidR="00000000" w:rsidRPr="00BF3A30" w:rsidP="00BF3A30">
      <w:pPr>
        <w:pStyle w:val="BodyText"/>
      </w:pPr>
    </w:p>
    <w:p w:rsidR="00000000" w:rsidRPr="00BF3A30" w:rsidP="00BF3A30">
      <w:pPr>
        <w:pStyle w:val="AllowPageBreak"/>
      </w:pPr>
    </w:p>
    <w:p w:rsidR="00000000" w:rsidRPr="00BF3A30" w:rsidP="00BF3A30">
      <w:pPr>
        <w:pStyle w:val="Heading1"/>
      </w:pPr>
      <w:bookmarkStart w:id="7" w:name="O_1046484"/>
      <w:bookmarkEnd w:id="7"/>
      <w:r w:rsidRPr="00BF3A3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BF3A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A30">
            <w:pPr>
              <w:pStyle w:val="BodyTextBold"/>
              <w:rPr>
                <w:lang w:val="en-NZ"/>
              </w:rPr>
            </w:pPr>
            <w:r w:rsidRPr="00BF3A30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A30">
            <w:pPr>
              <w:pStyle w:val="BodyTextBold"/>
              <w:rPr>
                <w:lang w:val="en-NZ"/>
              </w:rPr>
            </w:pPr>
            <w:r w:rsidRPr="00BF3A30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A30">
            <w:pPr>
              <w:pStyle w:val="BodyTextBold"/>
              <w:rPr>
                <w:lang w:val="en-NZ"/>
              </w:rPr>
            </w:pPr>
            <w:r w:rsidRPr="00BF3A30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A30">
            <w:pPr>
              <w:pStyle w:val="BodyTextBold"/>
              <w:rPr>
                <w:lang w:val="en-NZ"/>
              </w:rPr>
            </w:pPr>
            <w:r w:rsidRPr="00BF3A30">
              <w:t>Equivalence status</w:t>
            </w:r>
          </w:p>
        </w:tc>
      </w:tr>
      <w:tr w:rsidTr="00BF3A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A30">
            <w:pPr>
              <w:pStyle w:val="BodyText"/>
              <w:rPr>
                <w:lang w:val="en-NZ"/>
              </w:rPr>
            </w:pPr>
            <w:r w:rsidRPr="00BF3A30">
              <w:t>FWPCOT3287 Operate CNC equipment for grinding, tensioning and levelling saw blades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A30">
            <w:pPr>
              <w:pStyle w:val="BodyText"/>
              <w:rPr>
                <w:lang w:val="en-NZ"/>
              </w:rPr>
            </w:pPr>
            <w:r w:rsidRPr="00BF3A30">
              <w:t>Not applicable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A30">
            <w:pPr>
              <w:pStyle w:val="BodyText"/>
              <w:rPr>
                <w:lang w:val="en-NZ"/>
              </w:rPr>
            </w:pPr>
            <w:r w:rsidRPr="00BF3A30">
              <w:t>New unit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A30" w:rsidP="00BF3A30">
            <w:pPr>
              <w:pStyle w:val="BodyText"/>
            </w:pPr>
            <w:r w:rsidRPr="00BF3A30">
              <w:t>No equivalent unit</w:t>
            </w:r>
          </w:p>
        </w:tc>
      </w:tr>
    </w:tbl>
    <w:p w:rsidR="00000000" w:rsidRPr="00BF3A30" w:rsidP="00BF3A30">
      <w:pPr>
        <w:pStyle w:val="BodyText"/>
      </w:pPr>
    </w:p>
    <w:p w:rsidR="00000000" w:rsidRPr="00BF3A30" w:rsidP="00BF3A30">
      <w:pPr>
        <w:pStyle w:val="AllowPageBreak"/>
      </w:pPr>
    </w:p>
    <w:p w:rsidR="00000000" w:rsidRPr="00BF3A30" w:rsidP="00BF3A30">
      <w:pPr>
        <w:pStyle w:val="Heading1"/>
      </w:pPr>
      <w:bookmarkStart w:id="8" w:name="O_1046491"/>
      <w:bookmarkEnd w:id="8"/>
      <w:r w:rsidRPr="00BF3A30">
        <w:t>Links</w:t>
      </w:r>
    </w:p>
    <w:p w:rsidR="00000000" w:rsidRPr="00BF3A30" w:rsidP="00CB21A9">
      <w:pPr>
        <w:pStyle w:val="BodyText"/>
      </w:pPr>
      <w:r w:rsidRPr="00BF3A3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D753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BF3A30" w:rsidP="00BF3A30"/>
    <w:sectPr w:rsidSect="00BF3A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A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A30" w:rsidRPr="00CB21A9" w:rsidP="00CB21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A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1A9" w:rsidP="00BF3A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21A9" w:rsidP="00BF3A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B21A9" w:rsidP="00BF3A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A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1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3A30" w:rsidRPr="00CB21A9" w:rsidP="00CB21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A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1A9" w:rsidRPr="002D2AF8" w:rsidP="00BF3A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FWPCOT3287 Operate CNC equipment for grinding, tensioning and levelling saw blades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CB21A9" w:rsidP="00BF3A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12267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0C8E0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3A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3A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3A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3A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3A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3A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3A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3A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3A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3A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3A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3A30"/>
  </w:style>
  <w:style w:type="character" w:customStyle="1" w:styleId="Heading1Char">
    <w:name w:val="Heading 1 Char"/>
    <w:basedOn w:val="DefaultParagraphFont"/>
    <w:link w:val="Heading1"/>
    <w:rsid w:val="00BF3A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3A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3A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3A3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F3A30"/>
    <w:rPr>
      <w:i/>
    </w:rPr>
  </w:style>
  <w:style w:type="paragraph" w:customStyle="1" w:styleId="SuperHeading">
    <w:name w:val="SuperHeading"/>
    <w:basedOn w:val="Normal"/>
    <w:rsid w:val="00BF3A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3A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F3A30"/>
    <w:rPr>
      <w:b/>
    </w:rPr>
  </w:style>
  <w:style w:type="character" w:customStyle="1" w:styleId="Heading2Char">
    <w:name w:val="Heading 2 Char"/>
    <w:basedOn w:val="DefaultParagraphFont"/>
    <w:link w:val="Heading2"/>
    <w:rsid w:val="00BF3A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3A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3A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3A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3A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3A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3A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3A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3A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3A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3A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3A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3A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3A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3A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3A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3A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3A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3A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3A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F3A30"/>
    <w:rPr>
      <w:b/>
      <w:spacing w:val="0"/>
    </w:rPr>
  </w:style>
  <w:style w:type="paragraph" w:customStyle="1" w:styleId="SuperTitle">
    <w:name w:val="SuperTitle"/>
    <w:basedOn w:val="Title"/>
    <w:rsid w:val="00BF3A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3A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3A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3A3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3A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3A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3A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3A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3A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3A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3A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3A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3A3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F3A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3A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3A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3A30"/>
  </w:style>
  <w:style w:type="paragraph" w:styleId="TableofFigures">
    <w:name w:val="table of figures"/>
    <w:basedOn w:val="Normal"/>
    <w:next w:val="Normal"/>
    <w:semiHidden/>
    <w:rsid w:val="00BF3A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3A3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F3A30"/>
    <w:rPr>
      <w:rFonts w:ascii="Wingdings" w:hAnsi="Wingdings"/>
    </w:rPr>
  </w:style>
  <w:style w:type="paragraph" w:customStyle="1" w:styleId="TableHeading">
    <w:name w:val="Table Heading"/>
    <w:basedOn w:val="HeadingBase"/>
    <w:rsid w:val="00BF3A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3A30"/>
    <w:rPr>
      <w:color w:val="0033CC"/>
      <w:u w:val="none"/>
    </w:rPr>
  </w:style>
  <w:style w:type="paragraph" w:customStyle="1" w:styleId="BodyTextRight">
    <w:name w:val="Body Text Right"/>
    <w:basedOn w:val="BodyText"/>
    <w:rsid w:val="00BF3A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3A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3A3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3A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3A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3A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3A30"/>
    <w:rPr>
      <w:sz w:val="32"/>
    </w:rPr>
  </w:style>
  <w:style w:type="paragraph" w:customStyle="1" w:styleId="HeadingProcedure">
    <w:name w:val="Heading Procedure"/>
    <w:basedOn w:val="HeadingBase"/>
    <w:next w:val="Normal"/>
    <w:rsid w:val="00BF3A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3A30"/>
    <w:pPr>
      <w:spacing w:before="60" w:after="60"/>
    </w:pPr>
  </w:style>
  <w:style w:type="paragraph" w:styleId="ListContinue">
    <w:name w:val="List Continue"/>
    <w:basedOn w:val="List"/>
    <w:rsid w:val="00BF3A30"/>
    <w:pPr>
      <w:ind w:firstLine="0"/>
    </w:pPr>
  </w:style>
  <w:style w:type="paragraph" w:customStyle="1" w:styleId="ListNote">
    <w:name w:val="List Note"/>
    <w:basedOn w:val="List"/>
    <w:rsid w:val="00BF3A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3A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3A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3A30"/>
    <w:rPr>
      <w:rFonts w:ascii="Courier New" w:hAnsi="Courier New"/>
    </w:rPr>
  </w:style>
  <w:style w:type="paragraph" w:customStyle="1" w:styleId="NoteBullet">
    <w:name w:val="Note Bullet"/>
    <w:basedOn w:val="Note"/>
    <w:rsid w:val="00BF3A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3A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3A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3A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3A3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F3A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3A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3A30"/>
    <w:rPr>
      <w:b/>
      <w:smallCaps/>
    </w:rPr>
  </w:style>
  <w:style w:type="paragraph" w:customStyle="1" w:styleId="TableListNumber">
    <w:name w:val="Table List Number"/>
    <w:basedOn w:val="ListNumber"/>
    <w:rsid w:val="00BF3A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3A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3A30"/>
    <w:pPr>
      <w:numPr>
        <w:numId w:val="8"/>
      </w:numPr>
    </w:pPr>
  </w:style>
  <w:style w:type="paragraph" w:customStyle="1" w:styleId="ListAlpha2">
    <w:name w:val="List Alpha 2"/>
    <w:basedOn w:val="List2"/>
    <w:rsid w:val="00BF3A30"/>
    <w:pPr>
      <w:numPr>
        <w:numId w:val="7"/>
      </w:numPr>
    </w:pPr>
  </w:style>
  <w:style w:type="paragraph" w:styleId="List2">
    <w:name w:val="List 2"/>
    <w:basedOn w:val="BodyText"/>
    <w:rsid w:val="00BF3A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3A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3A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3A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3A3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3A3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F3A30"/>
    <w:pPr>
      <w:numPr>
        <w:numId w:val="3"/>
      </w:numPr>
    </w:pPr>
  </w:style>
  <w:style w:type="paragraph" w:styleId="ListContinue2">
    <w:name w:val="List Continue 2"/>
    <w:basedOn w:val="List2"/>
    <w:rsid w:val="00BF3A30"/>
    <w:pPr>
      <w:ind w:firstLine="0"/>
    </w:pPr>
  </w:style>
  <w:style w:type="paragraph" w:styleId="ListContinue3">
    <w:name w:val="List Continue 3"/>
    <w:basedOn w:val="List3"/>
    <w:rsid w:val="00BF3A30"/>
    <w:pPr>
      <w:ind w:left="1021" w:firstLine="0"/>
    </w:pPr>
  </w:style>
  <w:style w:type="paragraph" w:styleId="ListContinue4">
    <w:name w:val="List Continue 4"/>
    <w:basedOn w:val="List4"/>
    <w:rsid w:val="00BF3A30"/>
    <w:pPr>
      <w:ind w:firstLine="0"/>
    </w:pPr>
  </w:style>
  <w:style w:type="paragraph" w:styleId="ListContinue5">
    <w:name w:val="List Continue 5"/>
    <w:basedOn w:val="List5"/>
    <w:rsid w:val="00BF3A30"/>
    <w:pPr>
      <w:ind w:firstLine="0"/>
    </w:pPr>
  </w:style>
  <w:style w:type="paragraph" w:styleId="ListNumber3">
    <w:name w:val="List Number 3"/>
    <w:basedOn w:val="List3"/>
    <w:rsid w:val="00BF3A30"/>
    <w:pPr>
      <w:numPr>
        <w:numId w:val="4"/>
      </w:numPr>
    </w:pPr>
  </w:style>
  <w:style w:type="paragraph" w:styleId="ListNumber4">
    <w:name w:val="List Number 4"/>
    <w:basedOn w:val="List4"/>
    <w:rsid w:val="00BF3A30"/>
    <w:pPr>
      <w:numPr>
        <w:numId w:val="5"/>
      </w:numPr>
    </w:pPr>
  </w:style>
  <w:style w:type="paragraph" w:styleId="ListNumber5">
    <w:name w:val="List Number 5"/>
    <w:basedOn w:val="List5"/>
    <w:rsid w:val="00BF3A30"/>
    <w:pPr>
      <w:numPr>
        <w:numId w:val="6"/>
      </w:numPr>
    </w:pPr>
  </w:style>
  <w:style w:type="paragraph" w:styleId="BlockText">
    <w:name w:val="Block Text"/>
    <w:basedOn w:val="Normal"/>
    <w:rsid w:val="00BF3A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3A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3A30"/>
    <w:rPr>
      <w:sz w:val="16"/>
      <w:vertAlign w:val="superscript"/>
    </w:rPr>
  </w:style>
  <w:style w:type="character" w:customStyle="1" w:styleId="Symbols">
    <w:name w:val="Symbols"/>
    <w:basedOn w:val="DefaultParagraphFont"/>
    <w:rsid w:val="00BF3A30"/>
    <w:rPr>
      <w:rFonts w:ascii="Symbol" w:hAnsi="Symbol"/>
    </w:rPr>
  </w:style>
  <w:style w:type="character" w:customStyle="1" w:styleId="MenuOptions">
    <w:name w:val="Menu Options"/>
    <w:basedOn w:val="DefaultParagraphFont"/>
    <w:rsid w:val="00BF3A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3A30"/>
    <w:rPr>
      <w:b/>
    </w:rPr>
  </w:style>
  <w:style w:type="character" w:customStyle="1" w:styleId="Underlined">
    <w:name w:val="Underlined"/>
    <w:basedOn w:val="DefaultParagraphFont"/>
    <w:rsid w:val="00BF3A30"/>
    <w:rPr>
      <w:u w:val="single"/>
    </w:rPr>
  </w:style>
  <w:style w:type="paragraph" w:customStyle="1" w:styleId="TableBodyTextRight">
    <w:name w:val="Table Body Text Right"/>
    <w:basedOn w:val="TableBodyText"/>
    <w:rsid w:val="00BF3A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3A30"/>
    <w:rPr>
      <w:sz w:val="18"/>
    </w:rPr>
  </w:style>
  <w:style w:type="paragraph" w:customStyle="1" w:styleId="BodySmallRight">
    <w:name w:val="Body Small Right"/>
    <w:basedOn w:val="BodyTextRight"/>
    <w:rsid w:val="00BF3A30"/>
    <w:rPr>
      <w:sz w:val="18"/>
      <w:szCs w:val="18"/>
    </w:rPr>
  </w:style>
  <w:style w:type="paragraph" w:customStyle="1" w:styleId="MarginEdition">
    <w:name w:val="Margin Edition"/>
    <w:basedOn w:val="MarginNote"/>
    <w:rsid w:val="00BF3A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3A30"/>
    <w:rPr>
      <w:sz w:val="2"/>
      <w:szCs w:val="2"/>
    </w:rPr>
  </w:style>
  <w:style w:type="character" w:customStyle="1" w:styleId="Small">
    <w:name w:val="Small"/>
    <w:basedOn w:val="DefaultParagraphFont"/>
    <w:rsid w:val="00BF3A30"/>
    <w:rPr>
      <w:sz w:val="16"/>
    </w:rPr>
  </w:style>
  <w:style w:type="paragraph" w:customStyle="1" w:styleId="WideTable">
    <w:name w:val="Wide Table"/>
    <w:basedOn w:val="Normal"/>
    <w:rsid w:val="00BF3A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3A30"/>
  </w:style>
  <w:style w:type="paragraph" w:styleId="Quote">
    <w:name w:val="Quote"/>
    <w:basedOn w:val="Heading1"/>
    <w:link w:val="QuoteChar"/>
    <w:qFormat/>
    <w:rsid w:val="00BF3A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3A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3A30"/>
    <w:pPr>
      <w:pageBreakBefore/>
    </w:pPr>
  </w:style>
  <w:style w:type="paragraph" w:customStyle="1" w:styleId="Border">
    <w:name w:val="Border"/>
    <w:basedOn w:val="Normal"/>
    <w:qFormat/>
    <w:rsid w:val="00BF3A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3A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3A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3A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3A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3A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3A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3A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3A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3A30"/>
    <w:rPr>
      <w:u w:val="single"/>
    </w:rPr>
  </w:style>
  <w:style w:type="character" w:customStyle="1" w:styleId="BoldandItalics">
    <w:name w:val="Bold and Italics"/>
    <w:qFormat/>
    <w:rsid w:val="00BF3A30"/>
    <w:rPr>
      <w:b/>
      <w:i/>
      <w:u w:val="none"/>
    </w:rPr>
  </w:style>
  <w:style w:type="paragraph" w:styleId="BalloonText">
    <w:name w:val="Balloon Text"/>
    <w:basedOn w:val="Normal"/>
    <w:link w:val="BalloonTextChar"/>
    <w:rsid w:val="00BF3A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3A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3A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3A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3A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3A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3A3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B21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681</Words>
  <Characters>4229</Characters>
  <Application>Microsoft Office Word</Application>
  <DocSecurity>0</DocSecurity>
  <Lines>151</Lines>
  <Paragraphs>94</Paragraphs>
  <ScaleCrop>false</ScaleCrop>
  <Company>Author-it Software Corporation Ltd.</Company>
  <LinksUpToDate>false</LinksUpToDate>
  <CharactersWithSpaces>4816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FWPCOT3287 Operate CNC equipment for grinding, tensioning and levelling saw blades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2024-09-27T00:21:00Z</dcterms:created>
  <dcterms:modified xsi:type="dcterms:W3CDTF">2024-09-27T00:21:00Z</dcterms:modified>
</cp:coreProperties>
</file>