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E02FAA" w:rsidP="00E02FAA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FWPCOT3282 Assess and maintain saw blade and sawing machine performance</w:t>
      </w:r>
      <w:r>
        <w:fldChar w:fldCharType="end"/>
      </w:r>
    </w:p>
    <w:p w:rsidR="00E02FAA" w:rsidP="00E02FAA">
      <w:pPr>
        <w:pStyle w:val="Version"/>
        <w:sectPr w:rsidSect="009B3F0B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9B3F0B" w:rsidP="009B3F0B">
      <w:pPr>
        <w:pStyle w:val="SuperHeading"/>
      </w:pPr>
      <w:r w:rsidRPr="009B3F0B">
        <w:t>Assessment Requirements for FWPCOT3282 Assess and maintain saw blade and sawing machine performance</w:t>
      </w:r>
    </w:p>
    <w:p w:rsidR="00000000" w:rsidRPr="009B3F0B" w:rsidP="009B3F0B">
      <w:pPr>
        <w:pStyle w:val="Heading1"/>
      </w:pPr>
      <w:bookmarkStart w:id="1" w:name="O_1046391"/>
      <w:bookmarkEnd w:id="1"/>
      <w:r w:rsidRPr="009B3F0B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9B3F0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3F0B">
            <w:pPr>
              <w:pStyle w:val="BodyTextBold"/>
              <w:rPr>
                <w:lang w:val="en-NZ"/>
              </w:rPr>
            </w:pPr>
            <w:r w:rsidRPr="009B3F0B"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3F0B">
            <w:pPr>
              <w:pStyle w:val="BodyTextBold"/>
              <w:rPr>
                <w:lang w:val="en-NZ"/>
              </w:rPr>
            </w:pPr>
            <w:r w:rsidRPr="009B3F0B">
              <w:t>Comments</w:t>
            </w:r>
          </w:p>
        </w:tc>
      </w:tr>
      <w:tr w:rsidTr="009B3F0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3F0B">
            <w:pPr>
              <w:pStyle w:val="BodyText"/>
              <w:rPr>
                <w:lang w:val="en-NZ"/>
              </w:rPr>
            </w:pPr>
            <w:r w:rsidRPr="009B3F0B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B3F0B" w:rsidP="009B3F0B">
            <w:pPr>
              <w:pStyle w:val="BodyText"/>
            </w:pPr>
            <w:r w:rsidRPr="009B3F0B">
              <w:t>This version released with FWP Forest and Wood Products Training Package Version 5.0.</w:t>
            </w:r>
          </w:p>
        </w:tc>
      </w:tr>
    </w:tbl>
    <w:p w:rsidR="00000000" w:rsidRPr="009B3F0B" w:rsidP="009B3F0B">
      <w:pPr>
        <w:pStyle w:val="BodyText"/>
      </w:pPr>
    </w:p>
    <w:p w:rsidR="00000000" w:rsidRPr="009B3F0B" w:rsidP="009B3F0B">
      <w:pPr>
        <w:pStyle w:val="AllowPageBreak"/>
      </w:pPr>
    </w:p>
    <w:p w:rsidR="00000000" w:rsidRPr="009B3F0B" w:rsidP="009B3F0B">
      <w:pPr>
        <w:pStyle w:val="Heading1"/>
      </w:pPr>
      <w:bookmarkStart w:id="2" w:name="O_1046392"/>
      <w:bookmarkEnd w:id="2"/>
      <w:r w:rsidRPr="009B3F0B">
        <w:t>Performance Evidence</w:t>
      </w:r>
    </w:p>
    <w:p w:rsidR="00000000" w:rsidRPr="009B3F0B" w:rsidP="00E02FAA">
      <w:pPr>
        <w:pStyle w:val="BodyText"/>
      </w:pPr>
      <w:r w:rsidRPr="009B3F0B">
        <w:t xml:space="preserve">An individual demonstrating competency must satisfy all of the elements and performance criteria in this unit. </w:t>
      </w:r>
    </w:p>
    <w:p w:rsidR="00000000" w:rsidRPr="009B3F0B" w:rsidP="00E02FAA">
      <w:pPr>
        <w:pStyle w:val="BodyText"/>
      </w:pPr>
      <w:r w:rsidRPr="009B3F0B">
        <w:t>There must be evidence that the individual has, on least one occasion, assessed cutting performance of o</w:t>
      </w:r>
      <w:r w:rsidRPr="009B3F0B">
        <w:t>ne or more of the following sawing machines and associated sawing blades or knives:</w:t>
      </w:r>
    </w:p>
    <w:p w:rsidR="00000000" w:rsidRPr="009B3F0B" w:rsidP="009B3F0B">
      <w:pPr>
        <w:pStyle w:val="ListBullet"/>
      </w:pPr>
      <w:r w:rsidRPr="009B3F0B">
        <w:t>band saw</w:t>
      </w:r>
    </w:p>
    <w:p w:rsidR="00000000" w:rsidRPr="009B3F0B" w:rsidP="009B3F0B">
      <w:pPr>
        <w:pStyle w:val="ListBullet"/>
      </w:pPr>
      <w:r w:rsidRPr="009B3F0B">
        <w:t>circular saw</w:t>
      </w:r>
    </w:p>
    <w:p w:rsidR="00000000" w:rsidRPr="009B3F0B" w:rsidP="009B3F0B">
      <w:pPr>
        <w:pStyle w:val="ListBullet"/>
      </w:pPr>
      <w:r w:rsidRPr="009B3F0B">
        <w:t>chipper</w:t>
      </w:r>
    </w:p>
    <w:p w:rsidR="00000000" w:rsidRPr="009B3F0B" w:rsidP="009B3F0B">
      <w:pPr>
        <w:pStyle w:val="ListBullet"/>
      </w:pPr>
      <w:r w:rsidRPr="009B3F0B">
        <w:t>canter</w:t>
      </w:r>
    </w:p>
    <w:p w:rsidR="00000000" w:rsidRPr="009B3F0B" w:rsidP="009B3F0B">
      <w:pPr>
        <w:pStyle w:val="ListBullet"/>
      </w:pPr>
      <w:r w:rsidRPr="009B3F0B">
        <w:t>reducer.</w:t>
      </w:r>
    </w:p>
    <w:p w:rsidR="00000000" w:rsidRPr="009B3F0B" w:rsidP="00E02FAA">
      <w:pPr>
        <w:pStyle w:val="BodyText"/>
      </w:pPr>
      <w:r w:rsidRPr="009B3F0B">
        <w:t>In doing the above, the individual has:</w:t>
      </w:r>
    </w:p>
    <w:p w:rsidR="00000000" w:rsidRPr="009B3F0B" w:rsidP="009B3F0B">
      <w:pPr>
        <w:pStyle w:val="ListBullet"/>
      </w:pPr>
      <w:r w:rsidRPr="009B3F0B">
        <w:t xml:space="preserve">followed work order and relevant workplace health and safety and environmental protection procedures </w:t>
      </w:r>
    </w:p>
    <w:p w:rsidR="00000000" w:rsidRPr="009B3F0B" w:rsidP="009B3F0B">
      <w:pPr>
        <w:pStyle w:val="ListBullet"/>
      </w:pPr>
      <w:r w:rsidRPr="009B3F0B">
        <w:t>monitored sawing operation and inspected sawing machine, in-feed and out-feed equipment and associated sawing blades or knives for identifying the types a</w:t>
      </w:r>
      <w:r w:rsidRPr="009B3F0B">
        <w:t xml:space="preserve">nd the root cause of cutting problems </w:t>
      </w:r>
    </w:p>
    <w:p w:rsidR="00000000" w:rsidRPr="009B3F0B" w:rsidP="009B3F0B">
      <w:pPr>
        <w:pStyle w:val="ListBullet"/>
      </w:pPr>
      <w:r w:rsidRPr="009B3F0B">
        <w:t>assessed technical performance of sawing operation</w:t>
      </w:r>
    </w:p>
    <w:p w:rsidR="00000000" w:rsidRPr="009B3F0B" w:rsidP="009B3F0B">
      <w:pPr>
        <w:pStyle w:val="ListBullet"/>
      </w:pPr>
      <w:r w:rsidRPr="009B3F0B">
        <w:t>identified a safe course of action for rectifying the cutting problem</w:t>
      </w:r>
    </w:p>
    <w:p w:rsidR="00000000" w:rsidRPr="009B3F0B" w:rsidP="009B3F0B">
      <w:pPr>
        <w:pStyle w:val="ListBullet"/>
      </w:pPr>
      <w:r w:rsidRPr="009B3F0B">
        <w:t>reported on the cutting problem, fault diagnosis process and rectification outcomes.</w:t>
      </w:r>
    </w:p>
    <w:p w:rsidR="00000000" w:rsidRPr="009B3F0B" w:rsidP="009B3F0B">
      <w:pPr>
        <w:pStyle w:val="AllowPageBreak"/>
      </w:pPr>
    </w:p>
    <w:p w:rsidR="00000000" w:rsidRPr="009B3F0B" w:rsidP="009B3F0B">
      <w:pPr>
        <w:pStyle w:val="Heading1"/>
      </w:pPr>
      <w:bookmarkStart w:id="3" w:name="O_1046393"/>
      <w:bookmarkEnd w:id="3"/>
      <w:r w:rsidRPr="009B3F0B">
        <w:t>Knowledge Evidence</w:t>
      </w:r>
    </w:p>
    <w:p w:rsidR="00000000" w:rsidRPr="009B3F0B" w:rsidP="00E02FAA">
      <w:pPr>
        <w:pStyle w:val="BodyText"/>
      </w:pPr>
      <w:r w:rsidRPr="009B3F0B">
        <w:t xml:space="preserve">An individual must be able to demonstrate the knowledge required to perform the tasks outlined in the elements and performance criteria of this unit. This includes knowledge of: </w:t>
      </w:r>
    </w:p>
    <w:p w:rsidR="00000000" w:rsidRPr="009B3F0B" w:rsidP="009B3F0B">
      <w:pPr>
        <w:pStyle w:val="ListBullet"/>
      </w:pPr>
      <w:r w:rsidRPr="009B3F0B">
        <w:t>purpose, features and operation of sawing machine</w:t>
      </w:r>
      <w:r w:rsidRPr="009B3F0B">
        <w:t>s and associated blades or knives, including one or more of the following:</w:t>
      </w:r>
    </w:p>
    <w:p w:rsidR="00000000" w:rsidRPr="009B3F0B" w:rsidP="009B3F0B">
      <w:pPr>
        <w:pStyle w:val="ListBullet2"/>
      </w:pPr>
      <w:r w:rsidRPr="009B3F0B">
        <w:t>band saws and band saw blades</w:t>
      </w:r>
    </w:p>
    <w:p w:rsidR="00000000" w:rsidRPr="009B3F0B" w:rsidP="009B3F0B">
      <w:pPr>
        <w:pStyle w:val="ListBullet2"/>
      </w:pPr>
      <w:r w:rsidRPr="009B3F0B">
        <w:t>circular saws and circular saw blades</w:t>
      </w:r>
    </w:p>
    <w:p w:rsidR="00000000" w:rsidRPr="009B3F0B" w:rsidP="009B3F0B">
      <w:pPr>
        <w:pStyle w:val="ListBullet2"/>
      </w:pPr>
      <w:r w:rsidRPr="009B3F0B">
        <w:t>chippers, canters, reducers and associated blades or knives</w:t>
      </w:r>
    </w:p>
    <w:p w:rsidR="00000000" w:rsidRPr="009B3F0B" w:rsidP="009B3F0B">
      <w:pPr>
        <w:pStyle w:val="ListBullet"/>
      </w:pPr>
      <w:r w:rsidRPr="009B3F0B">
        <w:t>typical sawing problems, causes and solutions:</w:t>
      </w:r>
    </w:p>
    <w:p w:rsidR="00000000" w:rsidRPr="009B3F0B" w:rsidP="009B3F0B">
      <w:pPr>
        <w:pStyle w:val="ListBullet2"/>
      </w:pPr>
      <w:r w:rsidRPr="009B3F0B">
        <w:t>cuts not straight or clean</w:t>
      </w:r>
    </w:p>
    <w:p w:rsidR="00000000" w:rsidRPr="009B3F0B" w:rsidP="009B3F0B">
      <w:pPr>
        <w:pStyle w:val="ListBullet2"/>
      </w:pPr>
      <w:r w:rsidRPr="009B3F0B">
        <w:t>excess heat</w:t>
      </w:r>
    </w:p>
    <w:p w:rsidR="00000000" w:rsidRPr="009B3F0B" w:rsidP="009B3F0B">
      <w:pPr>
        <w:pStyle w:val="ListBullet2"/>
      </w:pPr>
      <w:r w:rsidRPr="009B3F0B">
        <w:t>pitch marks in the job</w:t>
      </w:r>
    </w:p>
    <w:p w:rsidR="00000000" w:rsidRPr="009B3F0B" w:rsidP="009B3F0B">
      <w:pPr>
        <w:pStyle w:val="ListBullet2"/>
      </w:pPr>
      <w:r w:rsidRPr="009B3F0B">
        <w:t>diamond shapes and roughness in the cut</w:t>
      </w:r>
    </w:p>
    <w:p w:rsidR="00000000" w:rsidRPr="009B3F0B" w:rsidP="009B3F0B">
      <w:pPr>
        <w:pStyle w:val="ListBullet2"/>
      </w:pPr>
      <w:r w:rsidRPr="009B3F0B">
        <w:t>saw blades changed too regularly</w:t>
      </w:r>
    </w:p>
    <w:p w:rsidR="00000000" w:rsidRPr="009B3F0B" w:rsidP="009B3F0B">
      <w:pPr>
        <w:pStyle w:val="ListBullet"/>
      </w:pPr>
      <w:r w:rsidRPr="009B3F0B">
        <w:t>typical causes of damage and poor saw performance:</w:t>
      </w:r>
    </w:p>
    <w:p w:rsidR="00000000" w:rsidRPr="009B3F0B" w:rsidP="009B3F0B">
      <w:pPr>
        <w:pStyle w:val="ListBullet2"/>
      </w:pPr>
      <w:r w:rsidRPr="009B3F0B">
        <w:t xml:space="preserve">forcing timber through the in-feed equipment </w:t>
      </w:r>
    </w:p>
    <w:p w:rsidR="00000000" w:rsidRPr="009B3F0B" w:rsidP="009B3F0B">
      <w:pPr>
        <w:pStyle w:val="ListBullet2"/>
      </w:pPr>
      <w:r w:rsidRPr="009B3F0B">
        <w:t>hydraulic and electric</w:t>
      </w:r>
      <w:r w:rsidRPr="009B3F0B">
        <w:t xml:space="preserve">al system not performing well </w:t>
      </w:r>
    </w:p>
    <w:p w:rsidR="00000000" w:rsidRPr="009B3F0B" w:rsidP="009B3F0B">
      <w:pPr>
        <w:pStyle w:val="ListBullet2"/>
      </w:pPr>
      <w:r w:rsidRPr="009B3F0B">
        <w:t>damage from foreign matter</w:t>
      </w:r>
    </w:p>
    <w:p w:rsidR="00000000" w:rsidRPr="009B3F0B" w:rsidP="009B3F0B">
      <w:pPr>
        <w:pStyle w:val="ListBullet2"/>
      </w:pPr>
      <w:r w:rsidRPr="009B3F0B">
        <w:t>incorrect operating speeds</w:t>
      </w:r>
    </w:p>
    <w:p w:rsidR="00000000" w:rsidRPr="009B3F0B" w:rsidP="009B3F0B">
      <w:pPr>
        <w:pStyle w:val="ListBullet2"/>
      </w:pPr>
      <w:r w:rsidRPr="009B3F0B">
        <w:t>oversized material removal</w:t>
      </w:r>
    </w:p>
    <w:p w:rsidR="00000000" w:rsidRPr="009B3F0B" w:rsidP="009B3F0B">
      <w:pPr>
        <w:pStyle w:val="ListBullet2"/>
      </w:pPr>
      <w:r w:rsidRPr="009B3F0B">
        <w:t xml:space="preserve">incorrect setting of in-feed and out-feed equipment </w:t>
      </w:r>
    </w:p>
    <w:p w:rsidR="00000000" w:rsidRPr="009B3F0B" w:rsidP="009B3F0B">
      <w:pPr>
        <w:pStyle w:val="ListBullet2"/>
      </w:pPr>
      <w:r w:rsidRPr="009B3F0B">
        <w:t>poor sharpening or setting of sawing blades or knives</w:t>
      </w:r>
    </w:p>
    <w:p w:rsidR="00000000" w:rsidRPr="009B3F0B" w:rsidP="009B3F0B">
      <w:pPr>
        <w:pStyle w:val="ListBullet"/>
      </w:pPr>
      <w:r w:rsidRPr="009B3F0B">
        <w:t>methods for:</w:t>
      </w:r>
    </w:p>
    <w:p w:rsidR="00000000" w:rsidRPr="009B3F0B" w:rsidP="009B3F0B">
      <w:pPr>
        <w:pStyle w:val="ListBullet2"/>
      </w:pPr>
      <w:r w:rsidRPr="009B3F0B">
        <w:t>assessing condition and performance of sawing blades or knives and machine</w:t>
      </w:r>
    </w:p>
    <w:p w:rsidR="00000000" w:rsidRPr="009B3F0B" w:rsidP="009B3F0B">
      <w:pPr>
        <w:pStyle w:val="ListBullet2"/>
      </w:pPr>
      <w:r w:rsidRPr="009B3F0B">
        <w:t>diagnosing causes of damage and poor performance</w:t>
      </w:r>
    </w:p>
    <w:p w:rsidR="00000000" w:rsidRPr="009B3F0B" w:rsidP="009B3F0B">
      <w:pPr>
        <w:pStyle w:val="ListBullet2"/>
      </w:pPr>
      <w:r w:rsidRPr="009B3F0B">
        <w:t>rectifying problems and improving cutting performance</w:t>
      </w:r>
    </w:p>
    <w:p w:rsidR="00000000" w:rsidRPr="009B3F0B" w:rsidP="009B3F0B">
      <w:pPr>
        <w:pStyle w:val="ListBullet"/>
      </w:pPr>
      <w:r w:rsidRPr="009B3F0B">
        <w:t>types of risk and hazards and mitigation measures associated with assessing a</w:t>
      </w:r>
      <w:r w:rsidRPr="009B3F0B">
        <w:t>nd maintaining cutting performance</w:t>
      </w:r>
    </w:p>
    <w:p w:rsidR="00000000" w:rsidRPr="009B3F0B" w:rsidP="009B3F0B">
      <w:pPr>
        <w:pStyle w:val="ListBullet"/>
      </w:pPr>
      <w:r w:rsidRPr="009B3F0B">
        <w:t>workplace procedures specific to assessing and maintaining cutting performance:</w:t>
      </w:r>
    </w:p>
    <w:p w:rsidR="00000000" w:rsidRPr="009B3F0B" w:rsidP="009B3F0B">
      <w:pPr>
        <w:pStyle w:val="ListBullet2"/>
      </w:pPr>
      <w:r w:rsidRPr="009B3F0B">
        <w:t>workplace health and safety, with particular emphasis on machine lock-out, use of personal protective equipment (PPE) and safe manual handli</w:t>
      </w:r>
      <w:r w:rsidRPr="009B3F0B">
        <w:t>ng techniques</w:t>
      </w:r>
    </w:p>
    <w:p w:rsidR="00000000" w:rsidRPr="009B3F0B" w:rsidP="009B3F0B">
      <w:pPr>
        <w:pStyle w:val="ListBullet2"/>
      </w:pPr>
      <w:r w:rsidRPr="009B3F0B">
        <w:t>communication reporting lines</w:t>
      </w:r>
    </w:p>
    <w:p w:rsidR="00000000" w:rsidRPr="009B3F0B" w:rsidP="009B3F0B">
      <w:pPr>
        <w:pStyle w:val="ListBullet2"/>
      </w:pPr>
      <w:r w:rsidRPr="009B3F0B">
        <w:t>recording and reporting cutting problems, the fault diagnosis process and rectification outcomes</w:t>
      </w:r>
    </w:p>
    <w:p w:rsidR="00000000" w:rsidRPr="009B3F0B" w:rsidP="009B3F0B">
      <w:pPr>
        <w:pStyle w:val="ListBullet2"/>
      </w:pPr>
      <w:r w:rsidRPr="009B3F0B">
        <w:t>disposal of material and other waste.</w:t>
      </w:r>
    </w:p>
    <w:p w:rsidR="00000000" w:rsidRPr="009B3F0B" w:rsidP="009B3F0B">
      <w:pPr>
        <w:pStyle w:val="AllowPageBreak"/>
      </w:pPr>
    </w:p>
    <w:p w:rsidR="00000000" w:rsidRPr="009B3F0B" w:rsidP="009B3F0B">
      <w:pPr>
        <w:pStyle w:val="Heading1"/>
      </w:pPr>
      <w:bookmarkStart w:id="4" w:name="O_1046394"/>
      <w:bookmarkEnd w:id="4"/>
      <w:r w:rsidRPr="009B3F0B">
        <w:t>Assessment Conditions</w:t>
      </w:r>
    </w:p>
    <w:p w:rsidR="00000000" w:rsidRPr="009B3F0B" w:rsidP="00E02FAA">
      <w:pPr>
        <w:pStyle w:val="BodyText"/>
      </w:pPr>
      <w:r w:rsidRPr="009B3F0B">
        <w:t>Assessment of skills must take place</w:t>
      </w:r>
      <w:r w:rsidRPr="009B3F0B">
        <w:t xml:space="preserve"> under the following conditions:</w:t>
      </w:r>
    </w:p>
    <w:p w:rsidR="00000000" w:rsidRPr="009B3F0B" w:rsidP="009B3F0B">
      <w:pPr>
        <w:pStyle w:val="ListBullet"/>
      </w:pPr>
      <w:r w:rsidRPr="009B3F0B">
        <w:t>physical conditions:</w:t>
      </w:r>
    </w:p>
    <w:p w:rsidR="00000000" w:rsidRPr="009B3F0B" w:rsidP="009B3F0B">
      <w:pPr>
        <w:pStyle w:val="ListBullet2"/>
      </w:pPr>
      <w:r w:rsidRPr="009B3F0B">
        <w:t>skills must be demonstrated in a timber processing or manufacturing facility or an environment that accurately represents workplace conditions</w:t>
      </w:r>
    </w:p>
    <w:p w:rsidR="00000000" w:rsidRPr="009B3F0B" w:rsidP="009B3F0B">
      <w:pPr>
        <w:pStyle w:val="ListBullet"/>
      </w:pPr>
      <w:r w:rsidRPr="009B3F0B">
        <w:t>resources, equipment and materials:</w:t>
      </w:r>
    </w:p>
    <w:p w:rsidR="00000000" w:rsidRPr="009B3F0B" w:rsidP="009B3F0B">
      <w:pPr>
        <w:pStyle w:val="ListBullet2"/>
      </w:pPr>
      <w:r w:rsidRPr="009B3F0B">
        <w:t>one or more of the following sawing machines and associated blades and knives: band saws, circular saws, chippers, canters, reducers</w:t>
      </w:r>
    </w:p>
    <w:p w:rsidR="00000000" w:rsidRPr="009B3F0B" w:rsidP="009B3F0B">
      <w:pPr>
        <w:pStyle w:val="ListBullet2"/>
      </w:pPr>
      <w:r w:rsidRPr="009B3F0B">
        <w:t>PPE suitable for assessing and maintaining saw performance</w:t>
      </w:r>
    </w:p>
    <w:p w:rsidR="00000000" w:rsidRPr="009B3F0B" w:rsidP="009B3F0B">
      <w:pPr>
        <w:pStyle w:val="ListBullet"/>
      </w:pPr>
      <w:r w:rsidRPr="009B3F0B">
        <w:t>specifications:</w:t>
      </w:r>
    </w:p>
    <w:p w:rsidR="00000000" w:rsidRPr="009B3F0B" w:rsidP="009B3F0B">
      <w:pPr>
        <w:pStyle w:val="ListBullet2"/>
      </w:pPr>
      <w:r w:rsidRPr="009B3F0B">
        <w:t>records of equipment fault and cutting perform</w:t>
      </w:r>
      <w:r w:rsidRPr="009B3F0B">
        <w:t xml:space="preserve">ance </w:t>
      </w:r>
    </w:p>
    <w:p w:rsidR="00000000" w:rsidRPr="009B3F0B" w:rsidP="009B3F0B">
      <w:pPr>
        <w:pStyle w:val="ListBullet2"/>
      </w:pPr>
      <w:r w:rsidRPr="009B3F0B">
        <w:t>template documents for recording and reporting cutting problems, the fault diagnosis process and rectification outcomes</w:t>
      </w:r>
    </w:p>
    <w:p w:rsidR="00000000" w:rsidRPr="009B3F0B" w:rsidP="009B3F0B">
      <w:pPr>
        <w:pStyle w:val="ListBullet2"/>
      </w:pPr>
      <w:r w:rsidRPr="009B3F0B">
        <w:t>workplace procedures for assessing and maintaining sawing machine performance</w:t>
      </w:r>
    </w:p>
    <w:p w:rsidR="00000000" w:rsidRPr="009B3F0B" w:rsidP="009B3F0B">
      <w:pPr>
        <w:pStyle w:val="ListBullet2"/>
      </w:pPr>
      <w:r w:rsidRPr="009B3F0B">
        <w:t>manufacturer instructions for use, repair and mainte</w:t>
      </w:r>
      <w:r w:rsidRPr="009B3F0B">
        <w:t>nance of sawing machine, including in-feed and out-feed equipment</w:t>
      </w:r>
    </w:p>
    <w:p w:rsidR="00000000" w:rsidRPr="009B3F0B" w:rsidP="009B3F0B">
      <w:pPr>
        <w:pStyle w:val="ListBullet2"/>
      </w:pPr>
      <w:r w:rsidRPr="009B3F0B">
        <w:t>work order with specific instructions for assessing cutting performance of sawing machine and blades or knives.</w:t>
      </w:r>
    </w:p>
    <w:p w:rsidR="00000000" w:rsidRPr="009B3F0B" w:rsidP="00E02FAA">
      <w:pPr>
        <w:pStyle w:val="BodyText"/>
      </w:pPr>
      <w:r w:rsidRPr="009B3F0B">
        <w:t>Assessors of this unit must satisfy the requirements for assessors in applicab</w:t>
      </w:r>
      <w:r w:rsidRPr="009B3F0B">
        <w:t>le vocational education and training legislation, frameworks and/or standards.</w:t>
      </w:r>
    </w:p>
    <w:p w:rsidR="00000000" w:rsidRPr="009B3F0B" w:rsidP="009B3F0B">
      <w:pPr>
        <w:pStyle w:val="Heading1"/>
      </w:pPr>
      <w:bookmarkStart w:id="5" w:name="O_1046397"/>
      <w:bookmarkEnd w:id="5"/>
      <w:r w:rsidRPr="009B3F0B">
        <w:t>Links</w:t>
      </w:r>
    </w:p>
    <w:p w:rsidR="00000000" w:rsidRPr="009B3F0B" w:rsidP="00E02FAA">
      <w:pPr>
        <w:pStyle w:val="BodyText"/>
      </w:pPr>
      <w:r w:rsidRPr="009B3F0B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"https://vetnet.gov.au/Pages/TrainingDocs.aspx?q=0d96fe23-5747-4c01-9d6f-3509ff8d3d47" </w:instrText>
      </w:r>
      <w:r>
        <w:fldChar w:fldCharType="separate"/>
      </w:r>
      <w:r w:rsidRPr="006D5A22">
        <w:rPr>
          <w:rStyle w:val="Hyperlink"/>
        </w:rPr>
        <w:t>https://vetnet.gov.au/Pages/TrainingDocs.aspx?q=0d96fe23-5747-4c01-9d6f-3509ff8d3d47</w:t>
      </w:r>
      <w:r>
        <w:fldChar w:fldCharType="end"/>
      </w:r>
    </w:p>
    <w:p w:rsidR="00000000" w:rsidRPr="009B3F0B" w:rsidP="009B3F0B"/>
    <w:sectPr w:rsidSect="009B3F0B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B3F0B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B3F0B" w:rsidRPr="00E02FAA" w:rsidP="00E02FAA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B3F0B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02FAA" w:rsidP="009B3F0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E02FAA" w:rsidP="009B3F0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E02FAA" w:rsidP="009B3F0B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B3F0B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02FAA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9B3F0B" w:rsidRPr="00E02FAA" w:rsidP="00E02FAA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B3F0B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02FAA" w:rsidRPr="002D2AF8" w:rsidP="009B3F0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FWPCOT3282 Assess and maintain saw blade and sawing machine performance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27 September 2024</w:t>
    </w:r>
    <w:r>
      <w:fldChar w:fldCharType="end"/>
    </w:r>
  </w:p>
  <w:p w:rsidR="00E02FAA" w:rsidP="009B3F0B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23641092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47C47EA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F724B752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B3F0B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9B3F0B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9B3F0B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9B3F0B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9B3F0B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9B3F0B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9B3F0B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9B3F0B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9B3F0B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9B3F0B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9B3F0B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9B3F0B"/>
  </w:style>
  <w:style w:type="character" w:customStyle="1" w:styleId="Heading1Char">
    <w:name w:val="Heading 1 Char"/>
    <w:basedOn w:val="DefaultParagraphFont"/>
    <w:link w:val="Heading1"/>
    <w:rsid w:val="009B3F0B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9B3F0B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9B3F0B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9B3F0B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9B3F0B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9B3F0B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9B3F0B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9B3F0B"/>
    <w:rPr>
      <w:b/>
    </w:rPr>
  </w:style>
  <w:style w:type="character" w:customStyle="1" w:styleId="Heading2Char">
    <w:name w:val="Heading 2 Char"/>
    <w:basedOn w:val="DefaultParagraphFont"/>
    <w:link w:val="Heading2"/>
    <w:rsid w:val="009B3F0B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9B3F0B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9B3F0B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9B3F0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9B3F0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9B3F0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9B3F0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9B3F0B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9B3F0B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9B3F0B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9B3F0B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9B3F0B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9B3F0B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9B3F0B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9B3F0B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9B3F0B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9B3F0B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9B3F0B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9B3F0B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9B3F0B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9B3F0B"/>
    <w:rPr>
      <w:b/>
      <w:spacing w:val="0"/>
    </w:rPr>
  </w:style>
  <w:style w:type="paragraph" w:customStyle="1" w:styleId="SuperTitle">
    <w:name w:val="SuperTitle"/>
    <w:basedOn w:val="Title"/>
    <w:rsid w:val="009B3F0B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9B3F0B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9B3F0B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9B3F0B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9B3F0B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9B3F0B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9B3F0B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9B3F0B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9B3F0B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9B3F0B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9B3F0B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9B3F0B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9B3F0B"/>
    <w:rPr>
      <w:i/>
    </w:rPr>
  </w:style>
  <w:style w:type="paragraph" w:styleId="Caption">
    <w:name w:val="caption"/>
    <w:basedOn w:val="BodyText"/>
    <w:next w:val="Normal"/>
    <w:qFormat/>
    <w:rsid w:val="009B3F0B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9B3F0B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9B3F0B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9B3F0B"/>
  </w:style>
  <w:style w:type="paragraph" w:styleId="TableofFigures">
    <w:name w:val="table of figures"/>
    <w:basedOn w:val="Normal"/>
    <w:next w:val="Normal"/>
    <w:semiHidden/>
    <w:rsid w:val="009B3F0B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9B3F0B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9B3F0B"/>
    <w:rPr>
      <w:rFonts w:ascii="Wingdings" w:hAnsi="Wingdings"/>
    </w:rPr>
  </w:style>
  <w:style w:type="paragraph" w:customStyle="1" w:styleId="TableHeading">
    <w:name w:val="Table Heading"/>
    <w:basedOn w:val="HeadingBase"/>
    <w:rsid w:val="009B3F0B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9B3F0B"/>
    <w:rPr>
      <w:color w:val="0033CC"/>
      <w:u w:val="none"/>
    </w:rPr>
  </w:style>
  <w:style w:type="paragraph" w:customStyle="1" w:styleId="BodyTextRight">
    <w:name w:val="Body Text Right"/>
    <w:basedOn w:val="BodyText"/>
    <w:rsid w:val="009B3F0B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9B3F0B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9B3F0B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9B3F0B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9B3F0B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9B3F0B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9B3F0B"/>
    <w:rPr>
      <w:sz w:val="32"/>
    </w:rPr>
  </w:style>
  <w:style w:type="paragraph" w:customStyle="1" w:styleId="HeadingProcedure">
    <w:name w:val="Heading Procedure"/>
    <w:basedOn w:val="HeadingBase"/>
    <w:next w:val="Normal"/>
    <w:rsid w:val="009B3F0B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9B3F0B"/>
    <w:pPr>
      <w:spacing w:before="60" w:after="60"/>
    </w:pPr>
  </w:style>
  <w:style w:type="paragraph" w:styleId="ListContinue">
    <w:name w:val="List Continue"/>
    <w:basedOn w:val="List"/>
    <w:rsid w:val="009B3F0B"/>
    <w:pPr>
      <w:ind w:firstLine="0"/>
    </w:pPr>
  </w:style>
  <w:style w:type="paragraph" w:customStyle="1" w:styleId="ListNote">
    <w:name w:val="List Note"/>
    <w:basedOn w:val="List"/>
    <w:rsid w:val="009B3F0B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9B3F0B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9B3F0B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9B3F0B"/>
    <w:rPr>
      <w:rFonts w:ascii="Courier New" w:hAnsi="Courier New"/>
    </w:rPr>
  </w:style>
  <w:style w:type="paragraph" w:customStyle="1" w:styleId="NoteBullet">
    <w:name w:val="Note Bullet"/>
    <w:basedOn w:val="Note"/>
    <w:rsid w:val="009B3F0B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9B3F0B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9B3F0B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9B3F0B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9B3F0B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9B3F0B"/>
    <w:rPr>
      <w:sz w:val="20"/>
    </w:rPr>
  </w:style>
  <w:style w:type="character" w:customStyle="1" w:styleId="PlainTextChar">
    <w:name w:val="Plain Text Char"/>
    <w:basedOn w:val="DefaultParagraphFont"/>
    <w:link w:val="PlainText"/>
    <w:rsid w:val="009B3F0B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9B3F0B"/>
    <w:rPr>
      <w:b/>
      <w:smallCaps/>
    </w:rPr>
  </w:style>
  <w:style w:type="paragraph" w:customStyle="1" w:styleId="TableListNumber">
    <w:name w:val="Table List Number"/>
    <w:basedOn w:val="ListNumber"/>
    <w:rsid w:val="009B3F0B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9B3F0B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9B3F0B"/>
    <w:pPr>
      <w:numPr>
        <w:numId w:val="9"/>
      </w:numPr>
    </w:pPr>
  </w:style>
  <w:style w:type="paragraph" w:customStyle="1" w:styleId="ListAlpha2">
    <w:name w:val="List Alpha 2"/>
    <w:basedOn w:val="List2"/>
    <w:rsid w:val="009B3F0B"/>
    <w:pPr>
      <w:numPr>
        <w:numId w:val="8"/>
      </w:numPr>
    </w:pPr>
  </w:style>
  <w:style w:type="paragraph" w:styleId="List2">
    <w:name w:val="List 2"/>
    <w:basedOn w:val="BodyText"/>
    <w:rsid w:val="009B3F0B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9B3F0B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9B3F0B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9B3F0B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9B3F0B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9B3F0B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9B3F0B"/>
    <w:pPr>
      <w:numPr>
        <w:numId w:val="4"/>
      </w:numPr>
    </w:pPr>
  </w:style>
  <w:style w:type="paragraph" w:styleId="ListContinue2">
    <w:name w:val="List Continue 2"/>
    <w:basedOn w:val="List2"/>
    <w:rsid w:val="009B3F0B"/>
    <w:pPr>
      <w:ind w:firstLine="0"/>
    </w:pPr>
  </w:style>
  <w:style w:type="paragraph" w:styleId="ListContinue3">
    <w:name w:val="List Continue 3"/>
    <w:basedOn w:val="List3"/>
    <w:rsid w:val="009B3F0B"/>
    <w:pPr>
      <w:ind w:left="1021" w:firstLine="0"/>
    </w:pPr>
  </w:style>
  <w:style w:type="paragraph" w:styleId="ListContinue4">
    <w:name w:val="List Continue 4"/>
    <w:basedOn w:val="List4"/>
    <w:rsid w:val="009B3F0B"/>
    <w:pPr>
      <w:ind w:firstLine="0"/>
    </w:pPr>
  </w:style>
  <w:style w:type="paragraph" w:styleId="ListContinue5">
    <w:name w:val="List Continue 5"/>
    <w:basedOn w:val="List5"/>
    <w:rsid w:val="009B3F0B"/>
    <w:pPr>
      <w:ind w:firstLine="0"/>
    </w:pPr>
  </w:style>
  <w:style w:type="paragraph" w:styleId="ListNumber3">
    <w:name w:val="List Number 3"/>
    <w:basedOn w:val="List3"/>
    <w:rsid w:val="009B3F0B"/>
    <w:pPr>
      <w:numPr>
        <w:numId w:val="5"/>
      </w:numPr>
    </w:pPr>
  </w:style>
  <w:style w:type="paragraph" w:styleId="ListNumber4">
    <w:name w:val="List Number 4"/>
    <w:basedOn w:val="List4"/>
    <w:rsid w:val="009B3F0B"/>
    <w:pPr>
      <w:numPr>
        <w:numId w:val="6"/>
      </w:numPr>
    </w:pPr>
  </w:style>
  <w:style w:type="paragraph" w:styleId="ListNumber5">
    <w:name w:val="List Number 5"/>
    <w:basedOn w:val="List5"/>
    <w:rsid w:val="009B3F0B"/>
    <w:pPr>
      <w:numPr>
        <w:numId w:val="7"/>
      </w:numPr>
    </w:pPr>
  </w:style>
  <w:style w:type="paragraph" w:styleId="BlockText">
    <w:name w:val="Block Text"/>
    <w:basedOn w:val="Normal"/>
    <w:rsid w:val="009B3F0B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9B3F0B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9B3F0B"/>
    <w:rPr>
      <w:sz w:val="16"/>
      <w:vertAlign w:val="superscript"/>
    </w:rPr>
  </w:style>
  <w:style w:type="character" w:customStyle="1" w:styleId="Symbols">
    <w:name w:val="Symbols"/>
    <w:basedOn w:val="DefaultParagraphFont"/>
    <w:rsid w:val="009B3F0B"/>
    <w:rPr>
      <w:rFonts w:ascii="Symbol" w:hAnsi="Symbol"/>
    </w:rPr>
  </w:style>
  <w:style w:type="character" w:customStyle="1" w:styleId="MenuOptions">
    <w:name w:val="Menu Options"/>
    <w:basedOn w:val="DefaultParagraphFont"/>
    <w:rsid w:val="009B3F0B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9B3F0B"/>
    <w:rPr>
      <w:b/>
    </w:rPr>
  </w:style>
  <w:style w:type="character" w:customStyle="1" w:styleId="Underlined">
    <w:name w:val="Underlined"/>
    <w:basedOn w:val="DefaultParagraphFont"/>
    <w:rsid w:val="009B3F0B"/>
    <w:rPr>
      <w:u w:val="single"/>
    </w:rPr>
  </w:style>
  <w:style w:type="paragraph" w:customStyle="1" w:styleId="TableBodyTextRight">
    <w:name w:val="Table Body Text Right"/>
    <w:basedOn w:val="TableBodyText"/>
    <w:rsid w:val="009B3F0B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9B3F0B"/>
    <w:rPr>
      <w:sz w:val="18"/>
    </w:rPr>
  </w:style>
  <w:style w:type="paragraph" w:customStyle="1" w:styleId="BodySmallRight">
    <w:name w:val="Body Small Right"/>
    <w:basedOn w:val="BodyTextRight"/>
    <w:rsid w:val="009B3F0B"/>
    <w:rPr>
      <w:sz w:val="18"/>
      <w:szCs w:val="18"/>
    </w:rPr>
  </w:style>
  <w:style w:type="paragraph" w:customStyle="1" w:styleId="MarginEdition">
    <w:name w:val="Margin Edition"/>
    <w:basedOn w:val="MarginNote"/>
    <w:rsid w:val="009B3F0B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9B3F0B"/>
    <w:rPr>
      <w:sz w:val="2"/>
      <w:szCs w:val="2"/>
    </w:rPr>
  </w:style>
  <w:style w:type="character" w:customStyle="1" w:styleId="Small">
    <w:name w:val="Small"/>
    <w:basedOn w:val="DefaultParagraphFont"/>
    <w:rsid w:val="009B3F0B"/>
    <w:rPr>
      <w:sz w:val="16"/>
    </w:rPr>
  </w:style>
  <w:style w:type="paragraph" w:customStyle="1" w:styleId="WideTable">
    <w:name w:val="Wide Table"/>
    <w:basedOn w:val="Normal"/>
    <w:rsid w:val="009B3F0B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9B3F0B"/>
  </w:style>
  <w:style w:type="paragraph" w:styleId="Quote">
    <w:name w:val="Quote"/>
    <w:basedOn w:val="Heading1"/>
    <w:link w:val="QuoteChar"/>
    <w:qFormat/>
    <w:rsid w:val="009B3F0B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9B3F0B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9B3F0B"/>
    <w:pPr>
      <w:pageBreakBefore/>
    </w:pPr>
  </w:style>
  <w:style w:type="paragraph" w:customStyle="1" w:styleId="Border">
    <w:name w:val="Border"/>
    <w:basedOn w:val="Normal"/>
    <w:qFormat/>
    <w:rsid w:val="009B3F0B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9B3F0B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B3F0B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B3F0B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9B3F0B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9B3F0B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9B3F0B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9B3F0B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9B3F0B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9B3F0B"/>
    <w:rPr>
      <w:u w:val="single"/>
    </w:rPr>
  </w:style>
  <w:style w:type="character" w:customStyle="1" w:styleId="BoldandItalics">
    <w:name w:val="Bold and Italics"/>
    <w:qFormat/>
    <w:rsid w:val="009B3F0B"/>
    <w:rPr>
      <w:b/>
      <w:i/>
      <w:u w:val="none"/>
    </w:rPr>
  </w:style>
  <w:style w:type="paragraph" w:styleId="BalloonText">
    <w:name w:val="Balloon Text"/>
    <w:basedOn w:val="Normal"/>
    <w:link w:val="BalloonTextChar"/>
    <w:rsid w:val="009B3F0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9B3F0B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9B3F0B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9B3F0B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9B3F0B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9B3F0B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9B3F0B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E02FAA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594</Words>
  <Characters>3814</Characters>
  <Application>Microsoft Office Word</Application>
  <DocSecurity>0</DocSecurity>
  <Lines>100</Lines>
  <Paragraphs>80</Paragraphs>
  <ScaleCrop>false</ScaleCrop>
  <Company>Author-it Software Corporation Ltd.</Company>
  <LinksUpToDate>false</LinksUpToDate>
  <CharactersWithSpaces>4328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FWPCOT3282 Assess and maintain saw blade and sawing machine performance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2024-09-27T00:41:00Z</dcterms:created>
  <dcterms:modified xsi:type="dcterms:W3CDTF">2024-09-27T00:41:00Z</dcterms:modified>
</cp:coreProperties>
</file>