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1D56" w:rsidP="00481D5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FWPCOT3275 Set up, operate and maintain end matching machines</w:t>
      </w:r>
      <w:r>
        <w:fldChar w:fldCharType="end"/>
      </w:r>
    </w:p>
    <w:p w:rsidR="00481D56" w:rsidP="00481D56">
      <w:pPr>
        <w:pStyle w:val="Version"/>
        <w:sectPr w:rsidSect="005956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956A2" w:rsidP="005956A2">
      <w:pPr>
        <w:pStyle w:val="SuperHeading"/>
      </w:pPr>
      <w:r w:rsidRPr="005956A2">
        <w:t>Assessment Requirements for FWPCOT3275 Set up, operate and maintain end matching machines</w:t>
      </w:r>
    </w:p>
    <w:p w:rsidR="00000000" w:rsidRPr="005956A2" w:rsidP="005956A2">
      <w:pPr>
        <w:pStyle w:val="Heading1"/>
      </w:pPr>
      <w:bookmarkStart w:id="1" w:name="O_1046258"/>
      <w:bookmarkEnd w:id="1"/>
      <w:r w:rsidRPr="005956A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956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6A2">
            <w:pPr>
              <w:pStyle w:val="BodyTextBold"/>
              <w:rPr>
                <w:lang w:val="en-NZ"/>
              </w:rPr>
            </w:pPr>
            <w:r w:rsidRPr="005956A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6A2">
            <w:pPr>
              <w:pStyle w:val="BodyTextBold"/>
              <w:rPr>
                <w:lang w:val="en-NZ"/>
              </w:rPr>
            </w:pPr>
            <w:r w:rsidRPr="005956A2">
              <w:t>Comments</w:t>
            </w:r>
          </w:p>
        </w:tc>
      </w:tr>
      <w:tr w:rsidTr="005956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6A2">
            <w:pPr>
              <w:pStyle w:val="BodyText"/>
              <w:rPr>
                <w:lang w:val="en-NZ"/>
              </w:rPr>
            </w:pPr>
            <w:r w:rsidRPr="005956A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6A2" w:rsidP="005956A2">
            <w:pPr>
              <w:pStyle w:val="BodyText"/>
            </w:pPr>
            <w:r w:rsidRPr="005956A2">
              <w:t>This version released with FWP Forest and Wood Products Training Package Version 5.0.</w:t>
            </w:r>
          </w:p>
        </w:tc>
      </w:tr>
    </w:tbl>
    <w:p w:rsidR="00000000" w:rsidRPr="005956A2" w:rsidP="005956A2">
      <w:pPr>
        <w:pStyle w:val="BodyText"/>
      </w:pPr>
    </w:p>
    <w:p w:rsidR="00000000" w:rsidRPr="005956A2" w:rsidP="005956A2">
      <w:pPr>
        <w:pStyle w:val="AllowPageBreak"/>
      </w:pPr>
    </w:p>
    <w:p w:rsidR="00000000" w:rsidRPr="005956A2" w:rsidP="005956A2">
      <w:pPr>
        <w:pStyle w:val="Heading1"/>
      </w:pPr>
      <w:bookmarkStart w:id="2" w:name="O_1046259"/>
      <w:bookmarkEnd w:id="2"/>
      <w:r w:rsidRPr="005956A2">
        <w:t>Performance Evidence</w:t>
      </w:r>
    </w:p>
    <w:p w:rsidR="00000000" w:rsidRPr="005956A2" w:rsidP="00481D56">
      <w:pPr>
        <w:pStyle w:val="BodyText"/>
      </w:pPr>
      <w:r w:rsidRPr="005956A2">
        <w:t xml:space="preserve">An individual demonstrating competency must satisfy all of the elements and performance criteria in this unit. </w:t>
      </w:r>
    </w:p>
    <w:p w:rsidR="00000000" w:rsidRPr="005956A2" w:rsidP="00481D56">
      <w:pPr>
        <w:pStyle w:val="BodyText"/>
      </w:pPr>
      <w:r w:rsidRPr="005956A2">
        <w:t>There must be evidence that, on at least one occasion, the individual has:</w:t>
      </w:r>
    </w:p>
    <w:p w:rsidR="00000000" w:rsidRPr="005956A2" w:rsidP="005956A2">
      <w:pPr>
        <w:pStyle w:val="ListBullet"/>
      </w:pPr>
      <w:r w:rsidRPr="005956A2">
        <w:t>followed work order and relevant workp</w:t>
      </w:r>
      <w:r w:rsidRPr="005956A2">
        <w:t xml:space="preserve">lace health and safety and environmental protection procedures </w:t>
      </w:r>
    </w:p>
    <w:p w:rsidR="00000000" w:rsidRPr="005956A2" w:rsidP="005956A2">
      <w:pPr>
        <w:pStyle w:val="ListBullet"/>
      </w:pPr>
      <w:r w:rsidRPr="005956A2">
        <w:t>prepared for end matching operations</w:t>
      </w:r>
    </w:p>
    <w:p w:rsidR="00000000" w:rsidRPr="005956A2" w:rsidP="005956A2">
      <w:pPr>
        <w:pStyle w:val="ListBullet"/>
      </w:pPr>
      <w:r w:rsidRPr="005956A2">
        <w:t>planned and communicated end matching schedule to operators:</w:t>
      </w:r>
    </w:p>
    <w:p w:rsidR="00000000" w:rsidRPr="005956A2" w:rsidP="005956A2">
      <w:pPr>
        <w:pStyle w:val="ListBullet2"/>
      </w:pPr>
      <w:r w:rsidRPr="005956A2">
        <w:t>timber cross-sections to be end matched</w:t>
      </w:r>
    </w:p>
    <w:p w:rsidR="00000000" w:rsidRPr="005956A2" w:rsidP="005956A2">
      <w:pPr>
        <w:pStyle w:val="ListBullet2"/>
      </w:pPr>
      <w:r w:rsidRPr="005956A2">
        <w:t>end matching profiles</w:t>
      </w:r>
    </w:p>
    <w:p w:rsidR="00000000" w:rsidRPr="005956A2" w:rsidP="005956A2">
      <w:pPr>
        <w:pStyle w:val="ListBullet2"/>
      </w:pPr>
      <w:r w:rsidRPr="005956A2">
        <w:t>finished product grades</w:t>
      </w:r>
    </w:p>
    <w:p w:rsidR="00000000" w:rsidRPr="005956A2" w:rsidP="005956A2">
      <w:pPr>
        <w:pStyle w:val="ListBullet2"/>
      </w:pPr>
      <w:r w:rsidRPr="005956A2">
        <w:t>quantities to be produced</w:t>
      </w:r>
    </w:p>
    <w:p w:rsidR="00000000" w:rsidRPr="005956A2" w:rsidP="005956A2">
      <w:pPr>
        <w:pStyle w:val="ListBullet2"/>
      </w:pPr>
      <w:r w:rsidRPr="005956A2">
        <w:t>changeover times</w:t>
      </w:r>
    </w:p>
    <w:p w:rsidR="00000000" w:rsidRPr="005956A2" w:rsidP="005956A2">
      <w:pPr>
        <w:pStyle w:val="ListBullet"/>
      </w:pPr>
      <w:r w:rsidRPr="005956A2">
        <w:t>set up end matching machine and equipment</w:t>
      </w:r>
    </w:p>
    <w:p w:rsidR="00000000" w:rsidRPr="005956A2" w:rsidP="005956A2">
      <w:pPr>
        <w:pStyle w:val="ListBullet"/>
      </w:pPr>
      <w:r w:rsidRPr="005956A2">
        <w:t>monitored end matching operation</w:t>
      </w:r>
    </w:p>
    <w:p w:rsidR="00000000" w:rsidRPr="005956A2" w:rsidP="005956A2">
      <w:pPr>
        <w:pStyle w:val="ListBullet"/>
      </w:pPr>
      <w:r w:rsidRPr="005956A2">
        <w:t>completed production records</w:t>
      </w:r>
    </w:p>
    <w:p w:rsidR="00000000" w:rsidRPr="005956A2" w:rsidP="005956A2">
      <w:pPr>
        <w:pStyle w:val="ListBullet"/>
      </w:pPr>
      <w:r w:rsidRPr="005956A2">
        <w:t xml:space="preserve">coordinated shut-down and maintenance of end matching machine and equipment. </w:t>
      </w:r>
    </w:p>
    <w:p w:rsidR="00000000" w:rsidRPr="005956A2" w:rsidP="005956A2">
      <w:pPr>
        <w:pStyle w:val="AllowPageBreak"/>
      </w:pPr>
    </w:p>
    <w:p w:rsidR="00000000" w:rsidRPr="005956A2" w:rsidP="005956A2">
      <w:pPr>
        <w:pStyle w:val="Heading1"/>
      </w:pPr>
      <w:bookmarkStart w:id="3" w:name="O_1046260"/>
      <w:bookmarkEnd w:id="3"/>
      <w:r w:rsidRPr="005956A2">
        <w:t>Knowledge E</w:t>
      </w:r>
      <w:r w:rsidRPr="005956A2">
        <w:t>vidence</w:t>
      </w:r>
    </w:p>
    <w:p w:rsidR="00000000" w:rsidRPr="005956A2" w:rsidP="00481D56">
      <w:pPr>
        <w:pStyle w:val="BodyText"/>
      </w:pPr>
      <w:r w:rsidRPr="005956A2">
        <w:t xml:space="preserve">An individual must be able to demonstrate the knowledge required to perform the tasks outlined in the elements and performance criteria of this unit. This includes knowledge of: </w:t>
      </w:r>
    </w:p>
    <w:p w:rsidR="00000000" w:rsidRPr="005956A2" w:rsidP="005956A2">
      <w:pPr>
        <w:pStyle w:val="ListBullet"/>
      </w:pPr>
      <w:r w:rsidRPr="005956A2">
        <w:t>operational capacity of end matching machine and equipment</w:t>
      </w:r>
    </w:p>
    <w:p w:rsidR="00000000" w:rsidRPr="005956A2" w:rsidP="005956A2">
      <w:pPr>
        <w:pStyle w:val="ListBullet"/>
      </w:pPr>
      <w:r w:rsidRPr="005956A2">
        <w:t>typical workflow processes for end matching operations</w:t>
      </w:r>
    </w:p>
    <w:p w:rsidR="00000000" w:rsidRPr="005956A2" w:rsidP="005956A2">
      <w:pPr>
        <w:pStyle w:val="ListBullet"/>
      </w:pPr>
      <w:r w:rsidRPr="005956A2">
        <w:t>methods of determining end matching schedules to maximise equipment, labour and material use</w:t>
      </w:r>
    </w:p>
    <w:p w:rsidR="00000000" w:rsidRPr="005956A2" w:rsidP="005956A2">
      <w:pPr>
        <w:pStyle w:val="ListBullet"/>
      </w:pPr>
      <w:r w:rsidRPr="005956A2">
        <w:t>format, content and use of end matching schedules</w:t>
      </w:r>
    </w:p>
    <w:p w:rsidR="00000000" w:rsidRPr="005956A2" w:rsidP="005956A2">
      <w:pPr>
        <w:pStyle w:val="ListBullet"/>
      </w:pPr>
      <w:r w:rsidRPr="005956A2">
        <w:t>monitoring processes for end matching machines and overall</w:t>
      </w:r>
      <w:r w:rsidRPr="005956A2">
        <w:t xml:space="preserve"> production process</w:t>
      </w:r>
    </w:p>
    <w:p w:rsidR="00000000" w:rsidRPr="005956A2" w:rsidP="005956A2">
      <w:pPr>
        <w:pStyle w:val="ListBullet"/>
      </w:pPr>
      <w:r w:rsidRPr="005956A2">
        <w:t>typical processing and equipment faults and solutions for minimal production disruption</w:t>
      </w:r>
    </w:p>
    <w:p w:rsidR="00000000" w:rsidRPr="005956A2" w:rsidP="005956A2">
      <w:pPr>
        <w:pStyle w:val="ListBullet"/>
      </w:pPr>
      <w:r w:rsidRPr="005956A2">
        <w:t>range of industry standard cross-sections for end matched timber products, their strength, tolerances and applicable terminology</w:t>
      </w:r>
    </w:p>
    <w:p w:rsidR="00000000" w:rsidRPr="005956A2" w:rsidP="005956A2">
      <w:pPr>
        <w:pStyle w:val="ListBullet"/>
      </w:pPr>
      <w:r w:rsidRPr="005956A2">
        <w:t xml:space="preserve">purpose, features, </w:t>
      </w:r>
      <w:r w:rsidRPr="005956A2">
        <w:t>operation and maintenance requirements of equipment used to produce end matched products, including:</w:t>
      </w:r>
    </w:p>
    <w:p w:rsidR="00000000" w:rsidRPr="005956A2" w:rsidP="005956A2">
      <w:pPr>
        <w:pStyle w:val="ListBullet2"/>
      </w:pPr>
      <w:r w:rsidRPr="005956A2">
        <w:t>guides</w:t>
      </w:r>
    </w:p>
    <w:p w:rsidR="00000000" w:rsidRPr="005956A2" w:rsidP="005956A2">
      <w:pPr>
        <w:pStyle w:val="ListBullet2"/>
      </w:pPr>
      <w:r w:rsidRPr="005956A2">
        <w:t>cutters</w:t>
      </w:r>
    </w:p>
    <w:p w:rsidR="00000000" w:rsidRPr="005956A2" w:rsidP="005956A2">
      <w:pPr>
        <w:pStyle w:val="ListBullet2"/>
      </w:pPr>
      <w:r w:rsidRPr="005956A2">
        <w:t>conveyors</w:t>
      </w:r>
    </w:p>
    <w:p w:rsidR="00000000" w:rsidRPr="005956A2" w:rsidP="005956A2">
      <w:pPr>
        <w:pStyle w:val="ListBullet"/>
      </w:pPr>
      <w:r w:rsidRPr="005956A2">
        <w:t>types of risk and hazards and mitigation measures associated with end matching operations</w:t>
      </w:r>
    </w:p>
    <w:p w:rsidR="00000000" w:rsidRPr="005956A2" w:rsidP="005956A2">
      <w:pPr>
        <w:pStyle w:val="ListBullet"/>
      </w:pPr>
      <w:r w:rsidRPr="005956A2">
        <w:t>workplace procedures specific to coord</w:t>
      </w:r>
      <w:r w:rsidRPr="005956A2">
        <w:t>inating end matching operations:</w:t>
      </w:r>
    </w:p>
    <w:p w:rsidR="00000000" w:rsidRPr="005956A2" w:rsidP="005956A2">
      <w:pPr>
        <w:pStyle w:val="ListBullet2"/>
      </w:pPr>
      <w:r w:rsidRPr="005956A2">
        <w:t>workplace health and safety, with particular emphasis on equipment lock-out, use of personal protective equipment (PPE) and safe manual handling techniques</w:t>
      </w:r>
    </w:p>
    <w:p w:rsidR="00000000" w:rsidRPr="005956A2" w:rsidP="005956A2">
      <w:pPr>
        <w:pStyle w:val="ListBullet2"/>
      </w:pPr>
      <w:r w:rsidRPr="005956A2">
        <w:t>use of end matching machine and equipment</w:t>
      </w:r>
    </w:p>
    <w:p w:rsidR="00000000" w:rsidRPr="005956A2" w:rsidP="005956A2">
      <w:pPr>
        <w:pStyle w:val="ListBullet2"/>
      </w:pPr>
      <w:r w:rsidRPr="005956A2">
        <w:t xml:space="preserve">communication reporting </w:t>
      </w:r>
      <w:r w:rsidRPr="005956A2">
        <w:t>lines for operator team members and self</w:t>
      </w:r>
    </w:p>
    <w:p w:rsidR="00000000" w:rsidRPr="005956A2" w:rsidP="005956A2">
      <w:pPr>
        <w:pStyle w:val="ListBullet2"/>
      </w:pPr>
      <w:r w:rsidRPr="005956A2">
        <w:t>documenting and communicating end matching schedules</w:t>
      </w:r>
    </w:p>
    <w:p w:rsidR="00000000" w:rsidRPr="005956A2" w:rsidP="005956A2">
      <w:pPr>
        <w:pStyle w:val="ListBullet2"/>
      </w:pPr>
      <w:r w:rsidRPr="005956A2">
        <w:t>recording and reporting production outcomes and maintenance schedules</w:t>
      </w:r>
    </w:p>
    <w:p w:rsidR="00000000" w:rsidRPr="005956A2" w:rsidP="005956A2">
      <w:pPr>
        <w:pStyle w:val="ListBullet"/>
      </w:pPr>
      <w:r w:rsidRPr="005956A2">
        <w:t>environmental protection practices for timber processing or manufacturing facilities:</w:t>
      </w:r>
    </w:p>
    <w:p w:rsidR="00000000" w:rsidRPr="005956A2" w:rsidP="005956A2">
      <w:pPr>
        <w:pStyle w:val="ListBullet2"/>
      </w:pPr>
      <w:r w:rsidRPr="005956A2">
        <w:t xml:space="preserve">reducing water and energy use </w:t>
      </w:r>
    </w:p>
    <w:p w:rsidR="00000000" w:rsidRPr="005956A2" w:rsidP="005956A2">
      <w:pPr>
        <w:pStyle w:val="ListBullet2"/>
      </w:pPr>
      <w:r w:rsidRPr="005956A2">
        <w:t>cleaning plant, tools and equipment</w:t>
      </w:r>
    </w:p>
    <w:p w:rsidR="00000000" w:rsidRPr="005956A2" w:rsidP="005956A2">
      <w:pPr>
        <w:pStyle w:val="ListBullet2"/>
      </w:pPr>
      <w:r w:rsidRPr="005956A2">
        <w:t>disposing of, recycling and reusing timber and other waste.</w:t>
      </w:r>
    </w:p>
    <w:p w:rsidR="00000000" w:rsidRPr="005956A2" w:rsidP="005956A2">
      <w:pPr>
        <w:pStyle w:val="AllowPageBreak"/>
      </w:pPr>
    </w:p>
    <w:p w:rsidR="00000000" w:rsidRPr="005956A2" w:rsidP="005956A2">
      <w:pPr>
        <w:pStyle w:val="Heading1"/>
      </w:pPr>
      <w:bookmarkStart w:id="4" w:name="O_1046261"/>
      <w:bookmarkEnd w:id="4"/>
      <w:r w:rsidRPr="005956A2">
        <w:t>Assessment Conditions</w:t>
      </w:r>
    </w:p>
    <w:p w:rsidR="00000000" w:rsidRPr="005956A2" w:rsidP="00481D56">
      <w:pPr>
        <w:pStyle w:val="BodyText"/>
      </w:pPr>
      <w:r w:rsidRPr="005956A2">
        <w:t>Assessment of skills must take place under the following conditions:</w:t>
      </w:r>
    </w:p>
    <w:p w:rsidR="00000000" w:rsidRPr="005956A2" w:rsidP="005956A2">
      <w:pPr>
        <w:pStyle w:val="ListBullet"/>
      </w:pPr>
      <w:r w:rsidRPr="005956A2">
        <w:t>physical condition</w:t>
      </w:r>
      <w:r w:rsidRPr="005956A2">
        <w:t>s:</w:t>
      </w:r>
    </w:p>
    <w:p w:rsidR="00000000" w:rsidRPr="005956A2" w:rsidP="005956A2">
      <w:pPr>
        <w:pStyle w:val="ListBullet2"/>
      </w:pPr>
      <w:r w:rsidRPr="005956A2">
        <w:t>skills must be demonstrated in a timber processing or manufacturing facility or an environment that accurately represents workplace conditions</w:t>
      </w:r>
    </w:p>
    <w:p w:rsidR="00000000" w:rsidRPr="005956A2" w:rsidP="005956A2">
      <w:pPr>
        <w:pStyle w:val="ListBullet"/>
      </w:pPr>
      <w:r w:rsidRPr="005956A2">
        <w:t>resources, equipment and materials:</w:t>
      </w:r>
    </w:p>
    <w:p w:rsidR="00000000" w:rsidRPr="005956A2" w:rsidP="005956A2">
      <w:pPr>
        <w:pStyle w:val="ListBullet2"/>
      </w:pPr>
      <w:r w:rsidRPr="005956A2">
        <w:t>end matching equipment and associated repair and maintenance tools</w:t>
      </w:r>
    </w:p>
    <w:p w:rsidR="00000000" w:rsidRPr="005956A2" w:rsidP="005956A2">
      <w:pPr>
        <w:pStyle w:val="ListBullet2"/>
      </w:pPr>
      <w:r w:rsidRPr="005956A2">
        <w:t>comp</w:t>
      </w:r>
      <w:r w:rsidRPr="005956A2">
        <w:t>uters, keyboards, printers</w:t>
      </w:r>
      <w:r w:rsidRPr="005956A2">
        <w:rPr>
          <w:rStyle w:val="SpecialBold"/>
        </w:rPr>
        <w:t xml:space="preserve"> </w:t>
      </w:r>
      <w:r w:rsidRPr="005956A2">
        <w:t>and software to prepare end matching schedules and maintenance documents</w:t>
      </w:r>
    </w:p>
    <w:p w:rsidR="00000000" w:rsidRPr="005956A2" w:rsidP="005956A2">
      <w:pPr>
        <w:pStyle w:val="ListBullet2"/>
      </w:pPr>
      <w:r w:rsidRPr="005956A2">
        <w:t>PPE suitable for end matching operations</w:t>
      </w:r>
    </w:p>
    <w:p w:rsidR="00000000" w:rsidRPr="005956A2" w:rsidP="005956A2">
      <w:pPr>
        <w:pStyle w:val="ListBullet2"/>
      </w:pPr>
      <w:r w:rsidRPr="005956A2">
        <w:t xml:space="preserve">a diverse range of commercial timber </w:t>
      </w:r>
    </w:p>
    <w:p w:rsidR="00000000" w:rsidRPr="005956A2" w:rsidP="005956A2">
      <w:pPr>
        <w:pStyle w:val="ListBullet"/>
      </w:pPr>
      <w:r w:rsidRPr="005956A2">
        <w:t>specifications:</w:t>
      </w:r>
    </w:p>
    <w:p w:rsidR="00000000" w:rsidRPr="005956A2" w:rsidP="005956A2">
      <w:pPr>
        <w:pStyle w:val="ListBullet2"/>
      </w:pPr>
      <w:r w:rsidRPr="005956A2">
        <w:t>template documents for end matching schedules, production reports and maintenance reports</w:t>
      </w:r>
    </w:p>
    <w:p w:rsidR="00000000" w:rsidRPr="005956A2" w:rsidP="005956A2">
      <w:pPr>
        <w:pStyle w:val="ListBullet2"/>
      </w:pPr>
      <w:r w:rsidRPr="005956A2">
        <w:t>production orders with specific information about grades, quantities and cross-sections for specified end matched timber products</w:t>
      </w:r>
    </w:p>
    <w:p w:rsidR="00000000" w:rsidRPr="005956A2" w:rsidP="005956A2">
      <w:pPr>
        <w:pStyle w:val="ListBullet2"/>
      </w:pPr>
      <w:r w:rsidRPr="005956A2">
        <w:t>maintenance schedule for end matchin</w:t>
      </w:r>
      <w:r w:rsidRPr="005956A2">
        <w:t>g equipment</w:t>
      </w:r>
    </w:p>
    <w:p w:rsidR="00000000" w:rsidRPr="005956A2" w:rsidP="005956A2">
      <w:pPr>
        <w:pStyle w:val="ListBullet2"/>
      </w:pPr>
      <w:r w:rsidRPr="005956A2">
        <w:t>workplace procedures for coordinating end matching operations.</w:t>
      </w:r>
    </w:p>
    <w:p w:rsidR="00481D56" w:rsidP="00481D56">
      <w:pPr>
        <w:pStyle w:val="BodyText"/>
      </w:pPr>
      <w:r w:rsidRPr="005956A2">
        <w:t>Assessors of this unit must satisfy the requirements for assessors in applicable vocational education and training legislation, frameworks and/or standards.</w:t>
      </w:r>
    </w:p>
    <w:p w:rsidR="00000000" w:rsidRPr="005956A2" w:rsidP="005956A2">
      <w:pPr>
        <w:pStyle w:val="Heading1"/>
      </w:pPr>
      <w:bookmarkStart w:id="5" w:name="O_1046264"/>
      <w:bookmarkEnd w:id="5"/>
      <w:r w:rsidRPr="005956A2">
        <w:t>Link</w:t>
      </w:r>
      <w:r w:rsidRPr="005956A2">
        <w:t>s</w:t>
      </w:r>
    </w:p>
    <w:p w:rsidR="00000000" w:rsidRPr="005956A2" w:rsidP="00481D56">
      <w:pPr>
        <w:pStyle w:val="BodyText"/>
      </w:pPr>
      <w:r w:rsidRPr="005956A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26705D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5956A2" w:rsidP="005956A2"/>
    <w:sectPr w:rsidSect="005956A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6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6A2" w:rsidRPr="00481D56" w:rsidP="00481D5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6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D56" w:rsidP="005956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81D56" w:rsidP="005956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81D56" w:rsidP="005956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6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D5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956A2" w:rsidRPr="00481D56" w:rsidP="00481D5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6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D56" w:rsidRPr="002D2AF8" w:rsidP="005956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FWPCOT3275 Set up, operate and maintain end matching machines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481D56" w:rsidP="005956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1CA0B7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E3803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66CA94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56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56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56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56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56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56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56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56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56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56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56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56A2"/>
  </w:style>
  <w:style w:type="character" w:customStyle="1" w:styleId="Heading1Char">
    <w:name w:val="Heading 1 Char"/>
    <w:basedOn w:val="DefaultParagraphFont"/>
    <w:link w:val="Heading1"/>
    <w:rsid w:val="005956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56A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56A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956A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956A2"/>
    <w:rPr>
      <w:b/>
      <w:spacing w:val="0"/>
    </w:rPr>
  </w:style>
  <w:style w:type="paragraph" w:styleId="ListBullet2">
    <w:name w:val="List Bullet 2"/>
    <w:basedOn w:val="List2"/>
    <w:rsid w:val="005956A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956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956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956A2"/>
    <w:rPr>
      <w:b/>
    </w:rPr>
  </w:style>
  <w:style w:type="character" w:customStyle="1" w:styleId="Heading2Char">
    <w:name w:val="Heading 2 Char"/>
    <w:basedOn w:val="DefaultParagraphFont"/>
    <w:link w:val="Heading2"/>
    <w:rsid w:val="005956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56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56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56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56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56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56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56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56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56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56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56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56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56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56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56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56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56A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956A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956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956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56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56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956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56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56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56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56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56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56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56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56A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956A2"/>
    <w:rPr>
      <w:i/>
    </w:rPr>
  </w:style>
  <w:style w:type="paragraph" w:styleId="Caption">
    <w:name w:val="caption"/>
    <w:basedOn w:val="BodyText"/>
    <w:next w:val="Normal"/>
    <w:qFormat/>
    <w:rsid w:val="005956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56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56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56A2"/>
  </w:style>
  <w:style w:type="paragraph" w:styleId="TableofFigures">
    <w:name w:val="table of figures"/>
    <w:basedOn w:val="Normal"/>
    <w:next w:val="Normal"/>
    <w:semiHidden/>
    <w:rsid w:val="005956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56A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956A2"/>
    <w:rPr>
      <w:rFonts w:ascii="Wingdings" w:hAnsi="Wingdings"/>
    </w:rPr>
  </w:style>
  <w:style w:type="paragraph" w:customStyle="1" w:styleId="TableHeading">
    <w:name w:val="Table Heading"/>
    <w:basedOn w:val="HeadingBase"/>
    <w:rsid w:val="005956A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56A2"/>
    <w:rPr>
      <w:color w:val="0033CC"/>
      <w:u w:val="none"/>
    </w:rPr>
  </w:style>
  <w:style w:type="paragraph" w:customStyle="1" w:styleId="BodyTextRight">
    <w:name w:val="Body Text Right"/>
    <w:basedOn w:val="BodyText"/>
    <w:rsid w:val="005956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56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56A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56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56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56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56A2"/>
    <w:rPr>
      <w:sz w:val="32"/>
    </w:rPr>
  </w:style>
  <w:style w:type="paragraph" w:customStyle="1" w:styleId="HeadingProcedure">
    <w:name w:val="Heading Procedure"/>
    <w:basedOn w:val="HeadingBase"/>
    <w:next w:val="Normal"/>
    <w:rsid w:val="005956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56A2"/>
    <w:pPr>
      <w:spacing w:before="60" w:after="60"/>
    </w:pPr>
  </w:style>
  <w:style w:type="paragraph" w:styleId="ListContinue">
    <w:name w:val="List Continue"/>
    <w:basedOn w:val="List"/>
    <w:rsid w:val="005956A2"/>
    <w:pPr>
      <w:ind w:firstLine="0"/>
    </w:pPr>
  </w:style>
  <w:style w:type="paragraph" w:customStyle="1" w:styleId="ListNote">
    <w:name w:val="List Note"/>
    <w:basedOn w:val="List"/>
    <w:rsid w:val="005956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56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56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56A2"/>
    <w:rPr>
      <w:rFonts w:ascii="Courier New" w:hAnsi="Courier New"/>
    </w:rPr>
  </w:style>
  <w:style w:type="paragraph" w:customStyle="1" w:styleId="NoteBullet">
    <w:name w:val="Note Bullet"/>
    <w:basedOn w:val="Note"/>
    <w:rsid w:val="005956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56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56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56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56A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956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56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56A2"/>
    <w:rPr>
      <w:b/>
      <w:smallCaps/>
    </w:rPr>
  </w:style>
  <w:style w:type="paragraph" w:customStyle="1" w:styleId="TableListNumber">
    <w:name w:val="Table List Number"/>
    <w:basedOn w:val="ListNumber"/>
    <w:rsid w:val="005956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56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56A2"/>
    <w:pPr>
      <w:numPr>
        <w:numId w:val="9"/>
      </w:numPr>
    </w:pPr>
  </w:style>
  <w:style w:type="paragraph" w:customStyle="1" w:styleId="ListAlpha2">
    <w:name w:val="List Alpha 2"/>
    <w:basedOn w:val="List2"/>
    <w:rsid w:val="005956A2"/>
    <w:pPr>
      <w:numPr>
        <w:numId w:val="8"/>
      </w:numPr>
    </w:pPr>
  </w:style>
  <w:style w:type="paragraph" w:styleId="List2">
    <w:name w:val="List 2"/>
    <w:basedOn w:val="BodyText"/>
    <w:rsid w:val="005956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56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56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56A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956A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956A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956A2"/>
    <w:pPr>
      <w:numPr>
        <w:numId w:val="4"/>
      </w:numPr>
    </w:pPr>
  </w:style>
  <w:style w:type="paragraph" w:styleId="ListContinue2">
    <w:name w:val="List Continue 2"/>
    <w:basedOn w:val="List2"/>
    <w:rsid w:val="005956A2"/>
    <w:pPr>
      <w:ind w:firstLine="0"/>
    </w:pPr>
  </w:style>
  <w:style w:type="paragraph" w:styleId="ListContinue3">
    <w:name w:val="List Continue 3"/>
    <w:basedOn w:val="List3"/>
    <w:rsid w:val="005956A2"/>
    <w:pPr>
      <w:ind w:left="1021" w:firstLine="0"/>
    </w:pPr>
  </w:style>
  <w:style w:type="paragraph" w:styleId="ListContinue4">
    <w:name w:val="List Continue 4"/>
    <w:basedOn w:val="List4"/>
    <w:rsid w:val="005956A2"/>
    <w:pPr>
      <w:ind w:firstLine="0"/>
    </w:pPr>
  </w:style>
  <w:style w:type="paragraph" w:styleId="ListContinue5">
    <w:name w:val="List Continue 5"/>
    <w:basedOn w:val="List5"/>
    <w:rsid w:val="005956A2"/>
    <w:pPr>
      <w:ind w:firstLine="0"/>
    </w:pPr>
  </w:style>
  <w:style w:type="paragraph" w:styleId="ListNumber3">
    <w:name w:val="List Number 3"/>
    <w:basedOn w:val="List3"/>
    <w:rsid w:val="005956A2"/>
    <w:pPr>
      <w:numPr>
        <w:numId w:val="5"/>
      </w:numPr>
    </w:pPr>
  </w:style>
  <w:style w:type="paragraph" w:styleId="ListNumber4">
    <w:name w:val="List Number 4"/>
    <w:basedOn w:val="List4"/>
    <w:rsid w:val="005956A2"/>
    <w:pPr>
      <w:numPr>
        <w:numId w:val="6"/>
      </w:numPr>
    </w:pPr>
  </w:style>
  <w:style w:type="paragraph" w:styleId="ListNumber5">
    <w:name w:val="List Number 5"/>
    <w:basedOn w:val="List5"/>
    <w:rsid w:val="005956A2"/>
    <w:pPr>
      <w:numPr>
        <w:numId w:val="7"/>
      </w:numPr>
    </w:pPr>
  </w:style>
  <w:style w:type="paragraph" w:styleId="BlockText">
    <w:name w:val="Block Text"/>
    <w:basedOn w:val="Normal"/>
    <w:rsid w:val="005956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56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56A2"/>
    <w:rPr>
      <w:sz w:val="16"/>
      <w:vertAlign w:val="superscript"/>
    </w:rPr>
  </w:style>
  <w:style w:type="character" w:customStyle="1" w:styleId="Symbols">
    <w:name w:val="Symbols"/>
    <w:basedOn w:val="DefaultParagraphFont"/>
    <w:rsid w:val="005956A2"/>
    <w:rPr>
      <w:rFonts w:ascii="Symbol" w:hAnsi="Symbol"/>
    </w:rPr>
  </w:style>
  <w:style w:type="character" w:customStyle="1" w:styleId="MenuOptions">
    <w:name w:val="Menu Options"/>
    <w:basedOn w:val="DefaultParagraphFont"/>
    <w:rsid w:val="005956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56A2"/>
    <w:rPr>
      <w:b/>
    </w:rPr>
  </w:style>
  <w:style w:type="character" w:customStyle="1" w:styleId="Underlined">
    <w:name w:val="Underlined"/>
    <w:basedOn w:val="DefaultParagraphFont"/>
    <w:rsid w:val="005956A2"/>
    <w:rPr>
      <w:u w:val="single"/>
    </w:rPr>
  </w:style>
  <w:style w:type="paragraph" w:customStyle="1" w:styleId="TableBodyTextRight">
    <w:name w:val="Table Body Text Right"/>
    <w:basedOn w:val="TableBodyText"/>
    <w:rsid w:val="005956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56A2"/>
    <w:rPr>
      <w:sz w:val="18"/>
    </w:rPr>
  </w:style>
  <w:style w:type="paragraph" w:customStyle="1" w:styleId="BodySmallRight">
    <w:name w:val="Body Small Right"/>
    <w:basedOn w:val="BodyTextRight"/>
    <w:rsid w:val="005956A2"/>
    <w:rPr>
      <w:sz w:val="18"/>
      <w:szCs w:val="18"/>
    </w:rPr>
  </w:style>
  <w:style w:type="paragraph" w:customStyle="1" w:styleId="MarginEdition">
    <w:name w:val="Margin Edition"/>
    <w:basedOn w:val="MarginNote"/>
    <w:rsid w:val="005956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56A2"/>
    <w:rPr>
      <w:sz w:val="2"/>
      <w:szCs w:val="2"/>
    </w:rPr>
  </w:style>
  <w:style w:type="character" w:customStyle="1" w:styleId="Small">
    <w:name w:val="Small"/>
    <w:basedOn w:val="DefaultParagraphFont"/>
    <w:rsid w:val="005956A2"/>
    <w:rPr>
      <w:sz w:val="16"/>
    </w:rPr>
  </w:style>
  <w:style w:type="paragraph" w:customStyle="1" w:styleId="WideTable">
    <w:name w:val="Wide Table"/>
    <w:basedOn w:val="Normal"/>
    <w:rsid w:val="005956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56A2"/>
  </w:style>
  <w:style w:type="paragraph" w:styleId="Quote">
    <w:name w:val="Quote"/>
    <w:basedOn w:val="Heading1"/>
    <w:link w:val="QuoteChar"/>
    <w:qFormat/>
    <w:rsid w:val="005956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56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56A2"/>
    <w:pPr>
      <w:pageBreakBefore/>
    </w:pPr>
  </w:style>
  <w:style w:type="paragraph" w:customStyle="1" w:styleId="Border">
    <w:name w:val="Border"/>
    <w:basedOn w:val="Normal"/>
    <w:qFormat/>
    <w:rsid w:val="005956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56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56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56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56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56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56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56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56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56A2"/>
    <w:rPr>
      <w:u w:val="single"/>
    </w:rPr>
  </w:style>
  <w:style w:type="character" w:customStyle="1" w:styleId="BoldandItalics">
    <w:name w:val="Bold and Italics"/>
    <w:qFormat/>
    <w:rsid w:val="005956A2"/>
    <w:rPr>
      <w:b/>
      <w:i/>
      <w:u w:val="none"/>
    </w:rPr>
  </w:style>
  <w:style w:type="paragraph" w:styleId="BalloonText">
    <w:name w:val="Balloon Text"/>
    <w:basedOn w:val="Normal"/>
    <w:link w:val="BalloonTextChar"/>
    <w:rsid w:val="005956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56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56A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56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56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56A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956A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81D5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527</Words>
  <Characters>3564</Characters>
  <Application>Microsoft Office Word</Application>
  <DocSecurity>0</DocSecurity>
  <Lines>91</Lines>
  <Paragraphs>75</Paragraphs>
  <ScaleCrop>false</ScaleCrop>
  <Company>Author-it Software Corporation Ltd.</Company>
  <LinksUpToDate>false</LinksUpToDate>
  <CharactersWithSpaces>4016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FWPCOT3275 Set up, operate and maintain end matching machines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2024-04-26T01:50:00Z</dcterms:created>
  <dcterms:modified xsi:type="dcterms:W3CDTF">2024-04-26T01:50:00Z</dcterms:modified>
</cp:coreProperties>
</file>