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2F2" w:rsidP="002152F2">
      <w:pPr>
        <w:pStyle w:val="Title"/>
      </w:pPr>
      <w:r>
        <w:fldChar w:fldCharType="begin"/>
      </w:r>
      <w:r>
        <w:instrText xml:space="preserve"> TITLE   \* MERGEFORMAT </w:instrText>
      </w:r>
      <w:r>
        <w:fldChar w:fldCharType="separate"/>
      </w:r>
      <w:r>
        <w:t>Assessment Requirements for FWPCOT3262 Transport forestry produce using trucks</w:t>
      </w:r>
      <w:r>
        <w:fldChar w:fldCharType="end"/>
      </w:r>
    </w:p>
    <w:p w:rsidR="002152F2" w:rsidP="002152F2">
      <w:pPr>
        <w:pStyle w:val="Version"/>
        <w:sectPr w:rsidSect="00D31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A28" w:rsidP="00D31A28">
      <w:pPr>
        <w:pStyle w:val="SuperHeading"/>
      </w:pPr>
      <w:r w:rsidRPr="00D31A28">
        <w:t>Assessment Requirements for FWPCOT3262 Transport forestry produce using trucks</w:t>
      </w:r>
    </w:p>
    <w:p w:rsidR="00000000" w:rsidRPr="00D31A28" w:rsidP="00D31A28">
      <w:pPr>
        <w:pStyle w:val="Heading1"/>
      </w:pPr>
      <w:bookmarkStart w:id="1" w:name="O_913293"/>
      <w:bookmarkEnd w:id="1"/>
      <w:r w:rsidRPr="00D31A28">
        <w:t>Modification History</w:t>
      </w:r>
    </w:p>
    <w:tbl>
      <w:tblPr>
        <w:tblW w:w="0" w:type="auto"/>
        <w:tblLayout w:type="fixed"/>
        <w:tblCellMar>
          <w:left w:w="62" w:type="dxa"/>
          <w:right w:w="62" w:type="dxa"/>
        </w:tblCellMar>
        <w:tblLook w:val="0000"/>
      </w:tblPr>
      <w:tblGrid>
        <w:gridCol w:w="1927"/>
        <w:gridCol w:w="6458"/>
      </w:tblGrid>
      <w:tr w:rsidTr="00D31A28">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28" w:rsidP="00D31A28">
            <w:pPr>
              <w:pStyle w:val="BodyText"/>
            </w:pPr>
            <w:r w:rsidRPr="00D31A28">
              <w:rPr>
                <w:rStyle w:val="SpecialBold"/>
              </w:rPr>
              <w:t>Release</w:t>
            </w:r>
          </w:p>
        </w:tc>
        <w:tc>
          <w:tcPr>
            <w:tcW w:w="6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A28">
            <w:pPr>
              <w:pStyle w:val="BodyText"/>
              <w:rPr>
                <w:lang w:val="en-NZ"/>
              </w:rPr>
            </w:pPr>
            <w:r w:rsidRPr="00D31A28">
              <w:rPr>
                <w:rStyle w:val="SpecialBold"/>
              </w:rPr>
              <w:t>Comment</w:t>
            </w:r>
          </w:p>
        </w:tc>
      </w:tr>
      <w:tr w:rsidTr="00D31A28">
        <w:tblPrEx>
          <w:tblW w:w="0" w:type="auto"/>
          <w:tblLayout w:type="fixed"/>
          <w:tblCellMar>
            <w:left w:w="62" w:type="dxa"/>
            <w:right w:w="62" w:type="dxa"/>
          </w:tblCellMar>
          <w:tblLook w:val="0000"/>
        </w:tblPrEx>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A28" w:rsidP="00D31A28">
            <w:pPr>
              <w:pStyle w:val="BodyText"/>
            </w:pPr>
            <w:r w:rsidRPr="00D31A28">
              <w:t>Replaces equivalent unit FPICOT3262 Transport forestry produce using trucks which was first released with FPI11 Forest and Forest Products Training Package Version 2.2. This is the first release of this unit in the new standards format.</w:t>
            </w:r>
          </w:p>
          <w:p w:rsidR="00000000" w:rsidRPr="00D31A28" w:rsidP="00D31A28">
            <w:pPr>
              <w:pStyle w:val="BodyText"/>
            </w:pPr>
            <w:r w:rsidRPr="00D31A28">
              <w:t>Assessment requirem</w:t>
            </w:r>
            <w:r w:rsidRPr="00D31A28">
              <w:t xml:space="preserve">ents now specify the performance and knowledge evidence, as well as assessment conditions for this unit of competency. These sections simplify and replace components used in the previous unit format, including Required Skills and Knowledge, Evidence Guide </w:t>
            </w:r>
            <w:r w:rsidRPr="00D31A28">
              <w:t>and Range Statement</w:t>
            </w:r>
          </w:p>
        </w:tc>
      </w:tr>
    </w:tbl>
    <w:p w:rsidR="00000000" w:rsidRPr="00D31A28" w:rsidP="00D31A28">
      <w:pPr>
        <w:pStyle w:val="BodyText"/>
      </w:pPr>
    </w:p>
    <w:p w:rsidR="00000000" w:rsidRPr="00D31A28" w:rsidP="00D31A28">
      <w:pPr>
        <w:pStyle w:val="AllowPageBreak"/>
      </w:pPr>
    </w:p>
    <w:p w:rsidR="00000000" w:rsidRPr="00D31A28" w:rsidP="00D31A28">
      <w:pPr>
        <w:pStyle w:val="Heading1"/>
      </w:pPr>
      <w:bookmarkStart w:id="2" w:name="O_913294"/>
      <w:bookmarkEnd w:id="2"/>
      <w:r w:rsidRPr="00D31A28">
        <w:t>Performance Evidence</w:t>
      </w:r>
    </w:p>
    <w:p w:rsidR="00000000" w:rsidRPr="00D31A28" w:rsidP="002152F2">
      <w:pPr>
        <w:pStyle w:val="BodyText"/>
      </w:pPr>
      <w:r w:rsidRPr="00D31A28">
        <w:t>A person demonstrating competency in this unit must satisfy all of the elements, performance criteria and foundation skills of this unit.  If a specific volume or frequency is not stated below, th</w:t>
      </w:r>
      <w:r w:rsidRPr="00D31A28">
        <w:t>en evidence must be provided that the following requirements have been performed on at least one occasion:</w:t>
      </w:r>
    </w:p>
    <w:p w:rsidR="00000000" w:rsidRPr="00D31A28" w:rsidP="00D31A28">
      <w:pPr>
        <w:pStyle w:val="ListBullet"/>
      </w:pPr>
      <w:r w:rsidRPr="00D31A28">
        <w:t>plan the route for and complete forestry produce movement using a truck or truck/trailer combination, in line with an individual work order and tran</w:t>
      </w:r>
      <w:r w:rsidRPr="00D31A28">
        <w:t>sport schedule prescribing different load quantities, coupe locations and destinations for each job</w:t>
      </w:r>
    </w:p>
    <w:p w:rsidR="00000000" w:rsidRPr="00D31A28" w:rsidP="00D31A28">
      <w:pPr>
        <w:pStyle w:val="ListBullet"/>
      </w:pPr>
      <w:r w:rsidRPr="00D31A28">
        <w:t>after each of the above transportation movements, complete accurate basic records for forestry produce shifting processes and truck operating faults.</w:t>
      </w:r>
    </w:p>
    <w:p w:rsidR="00000000" w:rsidRPr="00D31A28" w:rsidP="00D31A28">
      <w:pPr>
        <w:pStyle w:val="AllowPageBreak"/>
      </w:pPr>
    </w:p>
    <w:p w:rsidR="00000000" w:rsidRPr="00D31A28" w:rsidP="00D31A28">
      <w:pPr>
        <w:pStyle w:val="Heading1"/>
      </w:pPr>
      <w:bookmarkStart w:id="3" w:name="O_913295"/>
      <w:bookmarkEnd w:id="3"/>
      <w:r w:rsidRPr="00D31A28">
        <w:t>Knowledge Evidence</w:t>
      </w:r>
    </w:p>
    <w:p w:rsidR="00000000" w:rsidRPr="00D31A28" w:rsidP="002152F2">
      <w:pPr>
        <w:pStyle w:val="BodyText"/>
      </w:pPr>
      <w:r w:rsidRPr="00D31A28">
        <w:t>A person competent in this unit must be able to demonstrate knowledge of:</w:t>
      </w:r>
    </w:p>
    <w:p w:rsidR="00000000" w:rsidRPr="00D31A28" w:rsidP="00D31A28">
      <w:pPr>
        <w:pStyle w:val="ListBullet"/>
      </w:pPr>
      <w:r w:rsidRPr="00D31A28">
        <w:t>purpose and content of applicable commonwealth, state or territory transport regulations for driving heavy forestry produce vehicles with particul</w:t>
      </w:r>
      <w:r w:rsidRPr="00D31A28">
        <w:t>ar emphasis on load limits, allowable dimensions, driving hours, fatigue management and required rest breaks</w:t>
      </w:r>
    </w:p>
    <w:p w:rsidR="00000000" w:rsidRPr="00D31A28" w:rsidP="00D31A28">
      <w:pPr>
        <w:pStyle w:val="ListBullet"/>
      </w:pPr>
      <w:r w:rsidRPr="00D31A28">
        <w:t>applicable fall from heights regulations and compliance requirements</w:t>
      </w:r>
    </w:p>
    <w:p w:rsidR="00000000" w:rsidRPr="00D31A28" w:rsidP="00D31A28">
      <w:pPr>
        <w:pStyle w:val="ListBullet"/>
      </w:pPr>
      <w:r w:rsidRPr="00D31A28">
        <w:t xml:space="preserve">environmental protection practices relevant to driving heavy forestry produce </w:t>
      </w:r>
      <w:r w:rsidRPr="00D31A28">
        <w:t>trucks to minimise:</w:t>
      </w:r>
    </w:p>
    <w:p w:rsidR="00000000" w:rsidRPr="00D31A28" w:rsidP="00D31A28">
      <w:pPr>
        <w:pStyle w:val="ListBullet2"/>
      </w:pPr>
      <w:r w:rsidRPr="00D31A28">
        <w:t>fuel consumption</w:t>
      </w:r>
    </w:p>
    <w:p w:rsidR="00000000" w:rsidRPr="00D31A28" w:rsidP="00D31A28">
      <w:pPr>
        <w:pStyle w:val="ListBullet2"/>
      </w:pPr>
      <w:r w:rsidRPr="00D31A28">
        <w:t>emissions</w:t>
      </w:r>
    </w:p>
    <w:p w:rsidR="00000000" w:rsidRPr="00D31A28" w:rsidP="00D31A28">
      <w:pPr>
        <w:pStyle w:val="ListBullet2"/>
      </w:pPr>
      <w:r w:rsidRPr="00D31A28">
        <w:t>noise</w:t>
      </w:r>
    </w:p>
    <w:p w:rsidR="00000000" w:rsidRPr="00D31A28" w:rsidP="00D31A28">
      <w:pPr>
        <w:pStyle w:val="ListBullet2"/>
      </w:pPr>
      <w:r w:rsidRPr="00D31A28">
        <w:t>damage to soil, water and other aspects of habitat</w:t>
      </w:r>
    </w:p>
    <w:p w:rsidR="00000000" w:rsidRPr="00D31A28" w:rsidP="00D31A28">
      <w:pPr>
        <w:pStyle w:val="ListBullet"/>
      </w:pPr>
      <w:r w:rsidRPr="00D31A28">
        <w:t>key features of these varying environmental conditions and effects on driving heavy forestry produce trucks:</w:t>
      </w:r>
    </w:p>
    <w:p w:rsidR="00000000" w:rsidRPr="00D31A28" w:rsidP="00D31A28">
      <w:pPr>
        <w:pStyle w:val="ListBullet2"/>
      </w:pPr>
      <w:r w:rsidRPr="00D31A28">
        <w:t>sealed and unsealed roads and tracks</w:t>
      </w:r>
    </w:p>
    <w:p w:rsidR="00000000" w:rsidRPr="00D31A28" w:rsidP="00D31A28">
      <w:pPr>
        <w:pStyle w:val="ListBullet2"/>
      </w:pPr>
      <w:r w:rsidRPr="00D31A28">
        <w:t>gro</w:t>
      </w:r>
      <w:r w:rsidRPr="00D31A28">
        <w:t>und slope</w:t>
      </w:r>
    </w:p>
    <w:p w:rsidR="00000000" w:rsidRPr="00D31A28" w:rsidP="00D31A28">
      <w:pPr>
        <w:pStyle w:val="ListBullet2"/>
      </w:pPr>
      <w:r w:rsidRPr="00D31A28">
        <w:t>ground hazards and obstacles</w:t>
      </w:r>
    </w:p>
    <w:p w:rsidR="00000000" w:rsidRPr="00D31A28" w:rsidP="00D31A28">
      <w:pPr>
        <w:pStyle w:val="ListBullet2"/>
      </w:pPr>
      <w:r w:rsidRPr="00D31A28">
        <w:t>wind and dust</w:t>
      </w:r>
    </w:p>
    <w:p w:rsidR="00000000" w:rsidRPr="00D31A28" w:rsidP="00D31A28">
      <w:pPr>
        <w:pStyle w:val="ListBullet2"/>
      </w:pPr>
      <w:r w:rsidRPr="00D31A28">
        <w:t>fog and rain</w:t>
      </w:r>
    </w:p>
    <w:p w:rsidR="00000000" w:rsidRPr="00D31A28" w:rsidP="00D31A28">
      <w:pPr>
        <w:pStyle w:val="ListBullet"/>
      </w:pPr>
      <w:r w:rsidRPr="00D31A28">
        <w:t>typical safety hazards present at loading and unloading facilities and methods used to minimise associated risks</w:t>
      </w:r>
    </w:p>
    <w:p w:rsidR="00000000" w:rsidRPr="00D31A28" w:rsidP="00D31A28">
      <w:pPr>
        <w:pStyle w:val="ListBullet"/>
      </w:pPr>
      <w:r w:rsidRPr="00D31A28">
        <w:t>methods used to</w:t>
      </w:r>
    </w:p>
    <w:p w:rsidR="00000000" w:rsidRPr="00D31A28" w:rsidP="00D31A28">
      <w:pPr>
        <w:pStyle w:val="ListBullet2"/>
      </w:pPr>
      <w:r w:rsidRPr="00D31A28">
        <w:t>plan time efficient routes and schedules to comply with regulations and environmental considerations</w:t>
      </w:r>
    </w:p>
    <w:p w:rsidR="00000000" w:rsidRPr="00D31A28" w:rsidP="00D31A28">
      <w:pPr>
        <w:pStyle w:val="ListBullet2"/>
      </w:pPr>
      <w:r w:rsidRPr="00D31A28">
        <w:t>safely load, restrain and unload forestry produce</w:t>
      </w:r>
    </w:p>
    <w:p w:rsidR="00000000" w:rsidRPr="00D31A28" w:rsidP="00D31A28">
      <w:pPr>
        <w:pStyle w:val="ListBullet"/>
      </w:pPr>
      <w:r w:rsidRPr="00D31A28">
        <w:t>features, capabilities and capacities of forestry produce trucks and trailers</w:t>
      </w:r>
    </w:p>
    <w:p w:rsidR="00000000" w:rsidRPr="00D31A28" w:rsidP="00D31A28">
      <w:pPr>
        <w:pStyle w:val="ListBullet"/>
      </w:pPr>
      <w:r w:rsidRPr="00D31A28">
        <w:t>purpose, features and safe</w:t>
      </w:r>
      <w:r w:rsidRPr="00D31A28">
        <w:t xml:space="preserve"> operation of equipment used to load, unload and transport forestry produce:</w:t>
      </w:r>
    </w:p>
    <w:p w:rsidR="00000000" w:rsidRPr="00D31A28" w:rsidP="00D31A28">
      <w:pPr>
        <w:pStyle w:val="ListBullet2"/>
      </w:pPr>
      <w:r w:rsidRPr="00D31A28">
        <w:t>load securing devices</w:t>
      </w:r>
    </w:p>
    <w:p w:rsidR="00000000" w:rsidRPr="00D31A28" w:rsidP="00D31A28">
      <w:pPr>
        <w:pStyle w:val="ListBullet2"/>
      </w:pPr>
      <w:r w:rsidRPr="00D31A28">
        <w:t>communication equipment</w:t>
      </w:r>
    </w:p>
    <w:p w:rsidR="00000000" w:rsidRPr="00D31A28" w:rsidP="00D31A28">
      <w:pPr>
        <w:pStyle w:val="ListBullet"/>
      </w:pPr>
      <w:r w:rsidRPr="00D31A28">
        <w:t>organisational procedures specific to transporting, loading and unloading forestry produce:</w:t>
      </w:r>
    </w:p>
    <w:p w:rsidR="00000000" w:rsidRPr="00D31A28" w:rsidP="00D31A28">
      <w:pPr>
        <w:pStyle w:val="ListBullet2"/>
      </w:pPr>
      <w:r w:rsidRPr="00D31A28">
        <w:t>workplace health and safety with parti</w:t>
      </w:r>
      <w:r w:rsidRPr="00D31A28">
        <w:t>cular emphasis on rest breaks and use of personal protective equipment</w:t>
      </w:r>
    </w:p>
    <w:p w:rsidR="00000000" w:rsidRPr="00D31A28" w:rsidP="00D31A28">
      <w:pPr>
        <w:pStyle w:val="ListBullet2"/>
      </w:pPr>
      <w:r w:rsidRPr="00D31A28">
        <w:t>communication reporting lines</w:t>
      </w:r>
    </w:p>
    <w:p w:rsidR="00000000" w:rsidRPr="00D31A28" w:rsidP="00D31A28">
      <w:pPr>
        <w:pStyle w:val="ListBullet2"/>
      </w:pPr>
      <w:r w:rsidRPr="00D31A28">
        <w:t>recording and reporting forestry produce shifting processes and truck operating faults.</w:t>
      </w:r>
    </w:p>
    <w:p w:rsidR="00000000" w:rsidRPr="00D31A28" w:rsidP="00D31A28">
      <w:pPr>
        <w:pStyle w:val="AllowPageBreak"/>
      </w:pPr>
    </w:p>
    <w:p w:rsidR="00000000" w:rsidRPr="00D31A28" w:rsidP="00D31A28">
      <w:pPr>
        <w:pStyle w:val="Heading1"/>
      </w:pPr>
      <w:bookmarkStart w:id="4" w:name="O_913296"/>
      <w:bookmarkEnd w:id="4"/>
      <w:r w:rsidRPr="00D31A28">
        <w:t>Assessment Conditions</w:t>
      </w:r>
    </w:p>
    <w:p w:rsidR="00000000" w:rsidRPr="00D31A28" w:rsidP="002152F2">
      <w:pPr>
        <w:pStyle w:val="BodyText"/>
      </w:pPr>
      <w:r w:rsidRPr="00D31A28">
        <w:t>The following resources must be made available:</w:t>
      </w:r>
    </w:p>
    <w:p w:rsidR="00000000" w:rsidRPr="00D31A28" w:rsidP="00D31A28">
      <w:pPr>
        <w:pStyle w:val="ListBullet"/>
      </w:pPr>
      <w:r w:rsidRPr="00D31A28">
        <w:t>forestry produce trucks and trailers including one or more of the following:</w:t>
      </w:r>
    </w:p>
    <w:p w:rsidR="00000000" w:rsidRPr="00D31A28" w:rsidP="00D31A28">
      <w:pPr>
        <w:pStyle w:val="ListBullet2"/>
      </w:pPr>
      <w:r w:rsidRPr="00D31A28">
        <w:t xml:space="preserve">rigid or articulated trucks </w:t>
      </w:r>
    </w:p>
    <w:p w:rsidR="00000000" w:rsidRPr="00D31A28" w:rsidP="00D31A28">
      <w:pPr>
        <w:pStyle w:val="ListBullet2"/>
      </w:pPr>
      <w:r w:rsidRPr="00D31A28">
        <w:t>semi-trailers</w:t>
      </w:r>
    </w:p>
    <w:p w:rsidR="00000000" w:rsidRPr="00D31A28" w:rsidP="00D31A28">
      <w:pPr>
        <w:pStyle w:val="ListBullet2"/>
      </w:pPr>
      <w:r w:rsidRPr="00D31A28">
        <w:t>jinkers</w:t>
      </w:r>
    </w:p>
    <w:p w:rsidR="00000000" w:rsidRPr="00D31A28" w:rsidP="00D31A28">
      <w:pPr>
        <w:pStyle w:val="ListBullet2"/>
      </w:pPr>
      <w:r w:rsidRPr="00D31A28">
        <w:t>quad-dogs</w:t>
      </w:r>
    </w:p>
    <w:p w:rsidR="00000000" w:rsidRPr="00D31A28" w:rsidP="00D31A28">
      <w:pPr>
        <w:pStyle w:val="ListBullet2"/>
      </w:pPr>
      <w:r w:rsidRPr="00D31A28">
        <w:t>B doubles</w:t>
      </w:r>
    </w:p>
    <w:p w:rsidR="00000000" w:rsidRPr="00D31A28" w:rsidP="00D31A28">
      <w:pPr>
        <w:pStyle w:val="ListBullet2"/>
      </w:pPr>
      <w:r w:rsidRPr="00D31A28">
        <w:t>two-bay skeletal trucks</w:t>
      </w:r>
    </w:p>
    <w:p w:rsidR="00000000" w:rsidRPr="00D31A28" w:rsidP="00D31A28">
      <w:pPr>
        <w:pStyle w:val="ListBullet2"/>
      </w:pPr>
      <w:r w:rsidRPr="00D31A28">
        <w:t>pocket road trains</w:t>
      </w:r>
    </w:p>
    <w:p w:rsidR="00000000" w:rsidRPr="00D31A28" w:rsidP="00D31A28">
      <w:pPr>
        <w:pStyle w:val="ListBullet"/>
      </w:pPr>
      <w:r w:rsidRPr="00D31A28">
        <w:t>safety fitting</w:t>
      </w:r>
      <w:r w:rsidRPr="00D31A28">
        <w:t>s</w:t>
      </w:r>
    </w:p>
    <w:p w:rsidR="00000000" w:rsidRPr="00D31A28" w:rsidP="00D31A28">
      <w:pPr>
        <w:pStyle w:val="ListBullet"/>
      </w:pPr>
      <w:r w:rsidRPr="00D31A28">
        <w:t>head boards</w:t>
      </w:r>
    </w:p>
    <w:p w:rsidR="00000000" w:rsidRPr="00D31A28" w:rsidP="00D31A28">
      <w:pPr>
        <w:pStyle w:val="ListBullet"/>
      </w:pPr>
      <w:r w:rsidRPr="00D31A28">
        <w:t>cab guards</w:t>
      </w:r>
    </w:p>
    <w:p w:rsidR="00000000" w:rsidRPr="00D31A28" w:rsidP="00D31A28">
      <w:pPr>
        <w:pStyle w:val="ListBullet"/>
      </w:pPr>
      <w:r w:rsidRPr="00D31A28">
        <w:t>load securing devices including one or more of the following:</w:t>
      </w:r>
    </w:p>
    <w:p w:rsidR="00000000" w:rsidRPr="00D31A28" w:rsidP="00D31A28">
      <w:pPr>
        <w:pStyle w:val="ListBullet2"/>
      </w:pPr>
      <w:r w:rsidRPr="00D31A28">
        <w:t>tarpaulins and load covers</w:t>
      </w:r>
    </w:p>
    <w:p w:rsidR="00000000" w:rsidRPr="00D31A28" w:rsidP="00D31A28">
      <w:pPr>
        <w:pStyle w:val="ListBullet2"/>
      </w:pPr>
      <w:r w:rsidRPr="00D31A28">
        <w:t>dogs and chains</w:t>
      </w:r>
    </w:p>
    <w:p w:rsidR="00000000" w:rsidRPr="00D31A28" w:rsidP="00D31A28">
      <w:pPr>
        <w:pStyle w:val="ListBullet2"/>
      </w:pPr>
      <w:r w:rsidRPr="00D31A28">
        <w:t>binders/straps</w:t>
      </w:r>
    </w:p>
    <w:p w:rsidR="00000000" w:rsidRPr="00D31A28" w:rsidP="00D31A28">
      <w:pPr>
        <w:pStyle w:val="ListBullet2"/>
      </w:pPr>
      <w:r w:rsidRPr="00D31A28">
        <w:t>webbing</w:t>
      </w:r>
    </w:p>
    <w:p w:rsidR="00000000" w:rsidRPr="00D31A28" w:rsidP="00D31A28">
      <w:pPr>
        <w:pStyle w:val="ListBullet2"/>
      </w:pPr>
      <w:r w:rsidRPr="00D31A28">
        <w:t>lashings and winches</w:t>
      </w:r>
    </w:p>
    <w:p w:rsidR="00000000" w:rsidRPr="00D31A28" w:rsidP="00D31A28">
      <w:pPr>
        <w:pStyle w:val="ListBullet2"/>
      </w:pPr>
      <w:r w:rsidRPr="00D31A28">
        <w:t>auto-tensioning devices</w:t>
      </w:r>
    </w:p>
    <w:p w:rsidR="00000000" w:rsidRPr="00D31A28" w:rsidP="00D31A28">
      <w:pPr>
        <w:pStyle w:val="ListBullet2"/>
      </w:pPr>
      <w:r w:rsidRPr="00D31A28">
        <w:t>auto-tensioning devices</w:t>
      </w:r>
    </w:p>
    <w:p w:rsidR="00000000" w:rsidRPr="00D31A28" w:rsidP="00D31A28">
      <w:pPr>
        <w:pStyle w:val="ListBullet"/>
      </w:pPr>
      <w:r w:rsidRPr="00D31A28">
        <w:t>communication equipment including one or more of the following:</w:t>
      </w:r>
    </w:p>
    <w:p w:rsidR="00000000" w:rsidRPr="00D31A28" w:rsidP="00D31A28">
      <w:pPr>
        <w:pStyle w:val="ListBullet2"/>
      </w:pPr>
      <w:r w:rsidRPr="00D31A28">
        <w:t>two-way radio</w:t>
      </w:r>
    </w:p>
    <w:p w:rsidR="00000000" w:rsidRPr="00D31A28" w:rsidP="00D31A28">
      <w:pPr>
        <w:pStyle w:val="ListBullet2"/>
      </w:pPr>
      <w:r w:rsidRPr="00D31A28">
        <w:t>hands-free mobile phones</w:t>
      </w:r>
    </w:p>
    <w:p w:rsidR="00000000" w:rsidRPr="00D31A28" w:rsidP="00D31A28">
      <w:pPr>
        <w:pStyle w:val="ListBullet"/>
      </w:pPr>
      <w:r w:rsidRPr="00D31A28">
        <w:t>personal protective equipment suitable for loading and unloading trucks</w:t>
      </w:r>
    </w:p>
    <w:p w:rsidR="00000000" w:rsidRPr="00D31A28" w:rsidP="00D31A28">
      <w:pPr>
        <w:pStyle w:val="ListBullet"/>
      </w:pPr>
      <w:r w:rsidRPr="00D31A28">
        <w:t>maps for coupe location</w:t>
      </w:r>
    </w:p>
    <w:p w:rsidR="00000000" w:rsidRPr="00D31A28" w:rsidP="00D31A28">
      <w:pPr>
        <w:pStyle w:val="ListBullet"/>
      </w:pPr>
      <w:r w:rsidRPr="00D31A28">
        <w:t>work order and transport schedules with instructions fo</w:t>
      </w:r>
      <w:r w:rsidRPr="00D31A28">
        <w:t>r equipment allocation, transport requirements and location of coupe and destination for forestry produce</w:t>
      </w:r>
    </w:p>
    <w:p w:rsidR="00000000" w:rsidRPr="00D31A28" w:rsidP="00D31A28">
      <w:pPr>
        <w:pStyle w:val="ListBullet"/>
      </w:pPr>
      <w:r w:rsidRPr="00D31A28">
        <w:t>template documents for recording produce shifting processes and truck operating faults</w:t>
      </w:r>
    </w:p>
    <w:p w:rsidR="00000000" w:rsidRPr="00D31A28" w:rsidP="00D31A28">
      <w:pPr>
        <w:pStyle w:val="ListBullet"/>
      </w:pPr>
      <w:r w:rsidRPr="00D31A28">
        <w:t>organisational procedures for transporting, loading and unloadi</w:t>
      </w:r>
      <w:r w:rsidRPr="00D31A28">
        <w:t>ng forestry produce.</w:t>
      </w:r>
    </w:p>
    <w:p w:rsidR="00000000" w:rsidRPr="00D31A28" w:rsidP="002152F2">
      <w:pPr>
        <w:pStyle w:val="BodyText"/>
      </w:pPr>
      <w:r w:rsidRPr="00D31A28">
        <w:t xml:space="preserve">Competency is to be assessed in the workplace or a simulated environment that accurately reflects performance in a real workplace setting. </w:t>
      </w:r>
    </w:p>
    <w:p w:rsidR="00000000" w:rsidRPr="00D31A28" w:rsidP="002152F2">
      <w:pPr>
        <w:pStyle w:val="Heading3"/>
      </w:pPr>
      <w:r w:rsidRPr="00D31A28">
        <w:rPr>
          <w:rStyle w:val="SpecialBold"/>
        </w:rPr>
        <w:t>Assessor requirements</w:t>
      </w:r>
    </w:p>
    <w:p w:rsidR="00000000" w:rsidRPr="00D31A28" w:rsidP="002152F2">
      <w:pPr>
        <w:pStyle w:val="BodyText"/>
      </w:pPr>
      <w:r w:rsidRPr="00D31A28">
        <w:t>Assessors must:</w:t>
      </w:r>
    </w:p>
    <w:p w:rsidR="00000000" w:rsidRPr="00D31A28" w:rsidP="00D31A28">
      <w:pPr>
        <w:pStyle w:val="ListBullet"/>
      </w:pPr>
      <w:r w:rsidRPr="00D31A28">
        <w:t>hold the appropriate assessor competency standards as outlined in regulations; and</w:t>
      </w:r>
    </w:p>
    <w:p w:rsidR="00000000" w:rsidRPr="00D31A28" w:rsidP="00D31A28">
      <w:pPr>
        <w:pStyle w:val="ListBullet"/>
      </w:pPr>
      <w:r w:rsidRPr="00D31A28">
        <w:t>be able to demonstrate vocational competencies at least to the level being assessed; and</w:t>
      </w:r>
    </w:p>
    <w:p w:rsidR="00000000" w:rsidRPr="00D31A28" w:rsidP="00D31A28">
      <w:pPr>
        <w:pStyle w:val="ListBullet"/>
      </w:pPr>
      <w:r w:rsidRPr="00D31A28">
        <w:t>be able to demonstrate how they are continuing to develop their VET knowledge and sk</w:t>
      </w:r>
      <w:r w:rsidRPr="00D31A28">
        <w:t>ills as well as maintaining their industry currency and assessor competence.</w:t>
      </w:r>
    </w:p>
    <w:p w:rsidR="00000000" w:rsidRPr="00D31A28" w:rsidP="00D31A28">
      <w:pPr>
        <w:pStyle w:val="AllowPageBreak"/>
      </w:pPr>
    </w:p>
    <w:p w:rsidR="00000000" w:rsidRPr="00D31A28" w:rsidP="00D31A28">
      <w:pPr>
        <w:pStyle w:val="Heading1"/>
      </w:pPr>
      <w:bookmarkStart w:id="5" w:name="O_913299"/>
      <w:bookmarkEnd w:id="5"/>
      <w:r w:rsidRPr="00D31A28">
        <w:t>Links</w:t>
      </w:r>
    </w:p>
    <w:p w:rsidR="00000000" w:rsidRPr="00D31A28" w:rsidP="002152F2">
      <w:pPr>
        <w:pStyle w:val="BodyText"/>
      </w:pPr>
      <w:r w:rsidRPr="00D31A2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F6956">
        <w:rPr>
          <w:rStyle w:val="Hyperlink"/>
        </w:rPr>
        <w:t>https://vetnet.gov.au/Pages/TrainingDocs.aspx?q=0d96fe23-5747-4c01-9d6f-3509ff8d3d47</w:t>
      </w:r>
      <w:r>
        <w:fldChar w:fldCharType="end"/>
      </w:r>
    </w:p>
    <w:p w:rsidR="00000000" w:rsidRPr="00D31A28" w:rsidP="00D31A28"/>
    <w:sectPr w:rsidSect="00D31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28" w:rsidRPr="002152F2" w:rsidP="00215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F2" w:rsidP="00D31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2F2" w:rsidP="00D31A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152F2" w:rsidP="00D31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A28" w:rsidRPr="002152F2" w:rsidP="00215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F2" w:rsidRPr="002D2AF8" w:rsidP="00D31A28">
    <w:pPr>
      <w:pStyle w:val="Header"/>
      <w:framePr w:wrap="around"/>
    </w:pPr>
    <w:r>
      <w:fldChar w:fldCharType="begin"/>
    </w:r>
    <w:r>
      <w:instrText xml:space="preserve"> TITLE   \* MERGEFORMAT </w:instrText>
    </w:r>
    <w:r>
      <w:fldChar w:fldCharType="separate"/>
    </w:r>
    <w:r>
      <w:t>Assessment Requirements for FWPCOT3262 Transport forestry produce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2152F2" w:rsidP="00D31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8C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C3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CE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A28"/>
    <w:pPr>
      <w:spacing w:before="360" w:after="60"/>
      <w:outlineLvl w:val="0"/>
    </w:pPr>
    <w:rPr>
      <w:sz w:val="32"/>
    </w:rPr>
  </w:style>
  <w:style w:type="paragraph" w:styleId="Heading2">
    <w:name w:val="heading 2"/>
    <w:basedOn w:val="HeadingBase"/>
    <w:next w:val="BodyText"/>
    <w:link w:val="Heading2Char"/>
    <w:qFormat/>
    <w:rsid w:val="00D31A28"/>
    <w:pPr>
      <w:keepLines/>
      <w:spacing w:before="240" w:after="120"/>
      <w:outlineLvl w:val="1"/>
    </w:pPr>
    <w:rPr>
      <w:sz w:val="28"/>
      <w:szCs w:val="40"/>
    </w:rPr>
  </w:style>
  <w:style w:type="paragraph" w:styleId="Heading3">
    <w:name w:val="heading 3"/>
    <w:basedOn w:val="HeadingBase"/>
    <w:next w:val="BodyText"/>
    <w:link w:val="Heading3Char"/>
    <w:qFormat/>
    <w:rsid w:val="00D31A28"/>
    <w:pPr>
      <w:spacing w:before="180" w:after="120"/>
      <w:outlineLvl w:val="2"/>
    </w:pPr>
    <w:rPr>
      <w:spacing w:val="-10"/>
      <w:kern w:val="32"/>
    </w:rPr>
  </w:style>
  <w:style w:type="paragraph" w:styleId="Heading4">
    <w:name w:val="heading 4"/>
    <w:basedOn w:val="HeadingBase"/>
    <w:next w:val="BodyText"/>
    <w:link w:val="Heading4Char"/>
    <w:qFormat/>
    <w:rsid w:val="00D31A28"/>
    <w:pPr>
      <w:spacing w:before="160" w:after="120"/>
      <w:outlineLvl w:val="3"/>
    </w:pPr>
    <w:rPr>
      <w:sz w:val="22"/>
    </w:rPr>
  </w:style>
  <w:style w:type="paragraph" w:styleId="Heading5">
    <w:name w:val="heading 5"/>
    <w:basedOn w:val="HeadingBase"/>
    <w:next w:val="Normal"/>
    <w:link w:val="Heading5Char"/>
    <w:qFormat/>
    <w:rsid w:val="00D31A28"/>
    <w:pPr>
      <w:spacing w:before="80"/>
      <w:outlineLvl w:val="4"/>
    </w:pPr>
    <w:rPr>
      <w:color w:val="918585"/>
      <w:sz w:val="20"/>
    </w:rPr>
  </w:style>
  <w:style w:type="paragraph" w:styleId="Heading6">
    <w:name w:val="heading 6"/>
    <w:basedOn w:val="HeadingBase"/>
    <w:next w:val="Normal"/>
    <w:link w:val="Heading6Char"/>
    <w:qFormat/>
    <w:rsid w:val="00D31A28"/>
    <w:pPr>
      <w:spacing w:before="60"/>
      <w:outlineLvl w:val="5"/>
    </w:pPr>
    <w:rPr>
      <w:color w:val="918585"/>
      <w:sz w:val="20"/>
    </w:rPr>
  </w:style>
  <w:style w:type="paragraph" w:styleId="Heading7">
    <w:name w:val="heading 7"/>
    <w:basedOn w:val="Normal"/>
    <w:next w:val="Normal"/>
    <w:link w:val="Heading7Char"/>
    <w:qFormat/>
    <w:rsid w:val="00D31A28"/>
    <w:pPr>
      <w:ind w:left="720"/>
      <w:outlineLvl w:val="6"/>
    </w:pPr>
    <w:rPr>
      <w:i/>
    </w:rPr>
  </w:style>
  <w:style w:type="paragraph" w:styleId="Heading8">
    <w:name w:val="heading 8"/>
    <w:basedOn w:val="Normal"/>
    <w:next w:val="Normal"/>
    <w:link w:val="Heading8Char"/>
    <w:qFormat/>
    <w:rsid w:val="00D31A28"/>
    <w:pPr>
      <w:ind w:left="720"/>
      <w:outlineLvl w:val="7"/>
    </w:pPr>
    <w:rPr>
      <w:i/>
    </w:rPr>
  </w:style>
  <w:style w:type="paragraph" w:styleId="Heading9">
    <w:name w:val="heading 9"/>
    <w:basedOn w:val="Normal"/>
    <w:next w:val="Normal"/>
    <w:link w:val="Heading9Char"/>
    <w:qFormat/>
    <w:rsid w:val="00D31A28"/>
    <w:pPr>
      <w:ind w:left="720"/>
      <w:outlineLvl w:val="8"/>
    </w:pPr>
    <w:rPr>
      <w:i/>
    </w:rPr>
  </w:style>
  <w:style w:type="character" w:default="1" w:styleId="DefaultParagraphFont">
    <w:name w:val="Default Paragraph Font"/>
    <w:uiPriority w:val="1"/>
    <w:unhideWhenUsed/>
    <w:rsid w:val="00D31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A28"/>
  </w:style>
  <w:style w:type="character" w:customStyle="1" w:styleId="Heading1Char">
    <w:name w:val="Heading 1 Char"/>
    <w:basedOn w:val="DefaultParagraphFont"/>
    <w:link w:val="Heading1"/>
    <w:rsid w:val="00D31A28"/>
    <w:rPr>
      <w:rFonts w:ascii="Times New Roman" w:eastAsia="Times New Roman" w:hAnsi="Times New Roman" w:cs="Times New Roman"/>
      <w:b/>
      <w:sz w:val="32"/>
      <w:szCs w:val="20"/>
      <w:lang w:eastAsia="en-US"/>
    </w:rPr>
  </w:style>
  <w:style w:type="paragraph" w:styleId="BodyText">
    <w:name w:val="Body Text"/>
    <w:basedOn w:val="Normal"/>
    <w:link w:val="BodyTextChar"/>
    <w:rsid w:val="00D31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A28"/>
    <w:rPr>
      <w:rFonts w:ascii="Times New Roman" w:eastAsia="Times New Roman" w:hAnsi="Times New Roman" w:cs="Times New Roman"/>
      <w:sz w:val="24"/>
      <w:lang w:eastAsia="en-US"/>
    </w:rPr>
  </w:style>
  <w:style w:type="paragraph" w:styleId="ListBullet">
    <w:name w:val="List Bullet"/>
    <w:basedOn w:val="List"/>
    <w:rsid w:val="00D31A28"/>
    <w:pPr>
      <w:numPr>
        <w:numId w:val="12"/>
      </w:numPr>
      <w:tabs>
        <w:tab w:val="clear" w:pos="340"/>
      </w:tabs>
      <w:spacing w:before="40" w:after="40"/>
    </w:pPr>
  </w:style>
  <w:style w:type="character" w:customStyle="1" w:styleId="SpecialBold">
    <w:name w:val="Special Bold"/>
    <w:basedOn w:val="DefaultParagraphFont"/>
    <w:rsid w:val="00D31A28"/>
    <w:rPr>
      <w:b/>
      <w:spacing w:val="0"/>
    </w:rPr>
  </w:style>
  <w:style w:type="paragraph" w:styleId="ListBullet2">
    <w:name w:val="List Bullet 2"/>
    <w:basedOn w:val="List2"/>
    <w:rsid w:val="00D31A28"/>
    <w:pPr>
      <w:numPr>
        <w:numId w:val="13"/>
      </w:numPr>
      <w:tabs>
        <w:tab w:val="clear" w:pos="680"/>
      </w:tabs>
    </w:pPr>
  </w:style>
  <w:style w:type="paragraph" w:customStyle="1" w:styleId="SuperHeading">
    <w:name w:val="SuperHeading"/>
    <w:basedOn w:val="Normal"/>
    <w:rsid w:val="00D31A28"/>
    <w:pPr>
      <w:spacing w:before="240" w:after="120"/>
      <w:outlineLvl w:val="0"/>
    </w:pPr>
    <w:rPr>
      <w:rFonts w:ascii="Times New Roman" w:hAnsi="Times New Roman"/>
      <w:b/>
      <w:sz w:val="32"/>
    </w:rPr>
  </w:style>
  <w:style w:type="paragraph" w:customStyle="1" w:styleId="AllowPageBreak">
    <w:name w:val="AllowPageBreak"/>
    <w:rsid w:val="00D31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A28"/>
    <w:rPr>
      <w:rFonts w:ascii="Courier New" w:eastAsia="Times New Roman" w:hAnsi="Courier New" w:cs="Times New Roman"/>
      <w:i/>
      <w:szCs w:val="20"/>
      <w:lang w:eastAsia="en-US"/>
    </w:rPr>
  </w:style>
  <w:style w:type="paragraph" w:customStyle="1" w:styleId="HeadingBase">
    <w:name w:val="Heading Base"/>
    <w:rsid w:val="00D31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A28"/>
    <w:pPr>
      <w:tabs>
        <w:tab w:val="right" w:leader="dot" w:pos="9072"/>
      </w:tabs>
      <w:ind w:left="567"/>
    </w:pPr>
    <w:rPr>
      <w:szCs w:val="22"/>
    </w:rPr>
  </w:style>
  <w:style w:type="paragraph" w:customStyle="1" w:styleId="TOCBase">
    <w:name w:val="TOC Base"/>
    <w:rsid w:val="00D31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A28"/>
    <w:pPr>
      <w:tabs>
        <w:tab w:val="right" w:leader="dot" w:pos="9072"/>
      </w:tabs>
      <w:spacing w:before="40" w:after="40"/>
      <w:ind w:left="284"/>
    </w:pPr>
    <w:rPr>
      <w:rFonts w:ascii="Times New Roman" w:hAnsi="Times New Roman"/>
    </w:rPr>
  </w:style>
  <w:style w:type="paragraph" w:styleId="TOC1">
    <w:name w:val="toc 1"/>
    <w:basedOn w:val="TOCBase"/>
    <w:next w:val="Normal"/>
    <w:rsid w:val="00D31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A28"/>
    <w:rPr>
      <w:rFonts w:ascii="Times New Roman" w:eastAsia="Times New Roman" w:hAnsi="Times New Roman" w:cs="Times New Roman"/>
      <w:sz w:val="16"/>
      <w:lang w:eastAsia="en-US"/>
    </w:rPr>
  </w:style>
  <w:style w:type="paragraph" w:styleId="Title">
    <w:name w:val="Title"/>
    <w:basedOn w:val="HeadingBase"/>
    <w:link w:val="TitleChar"/>
    <w:qFormat/>
    <w:rsid w:val="00D31A28"/>
    <w:pPr>
      <w:spacing w:before="5040"/>
      <w:jc w:val="center"/>
    </w:pPr>
    <w:rPr>
      <w:sz w:val="48"/>
      <w:szCs w:val="72"/>
      <w:lang w:val="en-US"/>
    </w:rPr>
  </w:style>
  <w:style w:type="character" w:customStyle="1" w:styleId="TitleChar">
    <w:name w:val="Title Char"/>
    <w:basedOn w:val="DefaultParagraphFont"/>
    <w:link w:val="Title"/>
    <w:rsid w:val="00D31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A28"/>
    <w:pPr>
      <w:tabs>
        <w:tab w:val="left" w:pos="3600"/>
        <w:tab w:val="left" w:pos="3958"/>
      </w:tabs>
    </w:pPr>
  </w:style>
  <w:style w:type="paragraph" w:styleId="List">
    <w:name w:val="List"/>
    <w:basedOn w:val="BodyText"/>
    <w:next w:val="BodyText"/>
    <w:rsid w:val="00D31A28"/>
    <w:pPr>
      <w:tabs>
        <w:tab w:val="left" w:pos="340"/>
      </w:tabs>
      <w:spacing w:before="60" w:after="60"/>
      <w:ind w:left="340" w:hanging="340"/>
    </w:pPr>
  </w:style>
  <w:style w:type="paragraph" w:customStyle="1" w:styleId="Note">
    <w:name w:val="Note"/>
    <w:basedOn w:val="BodyText"/>
    <w:rsid w:val="00D31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A28"/>
    <w:pPr>
      <w:framePr w:wrap="auto" w:hAnchor="text" w:y="6049"/>
    </w:pPr>
    <w:rPr>
      <w:color w:val="000000"/>
      <w:sz w:val="40"/>
    </w:rPr>
  </w:style>
  <w:style w:type="paragraph" w:customStyle="1" w:styleId="TOCTitle">
    <w:name w:val="TOCTitle"/>
    <w:basedOn w:val="Heading1"/>
    <w:rsid w:val="00D31A28"/>
    <w:pPr>
      <w:spacing w:after="240"/>
      <w:jc w:val="center"/>
      <w:outlineLvl w:val="9"/>
    </w:pPr>
    <w:rPr>
      <w:caps/>
    </w:rPr>
  </w:style>
  <w:style w:type="paragraph" w:customStyle="1" w:styleId="Version">
    <w:name w:val="Version"/>
    <w:rsid w:val="00D31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A28"/>
    <w:pPr>
      <w:keepNext w:val="0"/>
      <w:tabs>
        <w:tab w:val="right" w:pos="4176"/>
      </w:tabs>
      <w:ind w:left="198" w:hanging="198"/>
    </w:pPr>
    <w:rPr>
      <w:rFonts w:ascii="Garamond" w:hAnsi="Garamond"/>
    </w:rPr>
  </w:style>
  <w:style w:type="paragraph" w:styleId="IndexHeading">
    <w:name w:val="index heading"/>
    <w:basedOn w:val="Normal"/>
    <w:next w:val="Index1"/>
    <w:semiHidden/>
    <w:rsid w:val="00D31A28"/>
    <w:pPr>
      <w:spacing w:before="120" w:after="120"/>
    </w:pPr>
    <w:rPr>
      <w:rFonts w:ascii="Arial" w:hAnsi="Arial"/>
      <w:b/>
      <w:color w:val="918585"/>
      <w:sz w:val="24"/>
    </w:rPr>
  </w:style>
  <w:style w:type="paragraph" w:styleId="Header">
    <w:name w:val="header"/>
    <w:basedOn w:val="Normal"/>
    <w:link w:val="HeaderChar"/>
    <w:rsid w:val="00D31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A28"/>
    <w:rPr>
      <w:rFonts w:ascii="Times New Roman" w:eastAsia="Times New Roman" w:hAnsi="Times New Roman" w:cs="Times New Roman"/>
      <w:sz w:val="16"/>
      <w:szCs w:val="20"/>
      <w:lang w:val="en-GB" w:eastAsia="en-US"/>
    </w:rPr>
  </w:style>
  <w:style w:type="paragraph" w:customStyle="1" w:styleId="Chapter">
    <w:name w:val="Chapter"/>
    <w:basedOn w:val="Normal"/>
    <w:rsid w:val="00D31A28"/>
    <w:pPr>
      <w:spacing w:before="240"/>
    </w:pPr>
    <w:rPr>
      <w:rFonts w:ascii="Times New Roman" w:hAnsi="Times New Roman"/>
      <w:smallCaps/>
      <w:spacing w:val="80"/>
      <w:sz w:val="28"/>
    </w:rPr>
  </w:style>
  <w:style w:type="paragraph" w:customStyle="1" w:styleId="InChapter">
    <w:name w:val="InChapter"/>
    <w:basedOn w:val="Heading3"/>
    <w:rsid w:val="00D31A28"/>
    <w:pPr>
      <w:spacing w:after="240"/>
      <w:outlineLvl w:val="9"/>
    </w:pPr>
    <w:rPr>
      <w:noProof/>
    </w:rPr>
  </w:style>
  <w:style w:type="paragraph" w:styleId="Index2">
    <w:name w:val="index 2"/>
    <w:basedOn w:val="Normal"/>
    <w:next w:val="Normal"/>
    <w:semiHidden/>
    <w:rsid w:val="00D31A28"/>
    <w:pPr>
      <w:tabs>
        <w:tab w:val="right" w:pos="4176"/>
      </w:tabs>
      <w:ind w:left="568" w:hanging="284"/>
    </w:pPr>
    <w:rPr>
      <w:rFonts w:ascii="Garamond" w:hAnsi="Garamond"/>
    </w:rPr>
  </w:style>
  <w:style w:type="paragraph" w:customStyle="1" w:styleId="Byline">
    <w:name w:val="Byline"/>
    <w:rsid w:val="00D31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A28"/>
    <w:pPr>
      <w:tabs>
        <w:tab w:val="clear" w:pos="3600"/>
        <w:tab w:val="clear" w:pos="3958"/>
      </w:tabs>
      <w:jc w:val="right"/>
    </w:pPr>
  </w:style>
  <w:style w:type="character" w:styleId="Emphasis">
    <w:name w:val="Emphasis"/>
    <w:basedOn w:val="DefaultParagraphFont"/>
    <w:qFormat/>
    <w:rsid w:val="00D31A28"/>
    <w:rPr>
      <w:i/>
    </w:rPr>
  </w:style>
  <w:style w:type="paragraph" w:styleId="Caption">
    <w:name w:val="caption"/>
    <w:basedOn w:val="BodyText"/>
    <w:next w:val="Normal"/>
    <w:qFormat/>
    <w:rsid w:val="00D31A28"/>
    <w:pPr>
      <w:framePr w:w="2268" w:hSpace="181" w:vSpace="181" w:wrap="around" w:vAnchor="text" w:hAnchor="page" w:x="1135" w:y="285" w:anchorLock="1"/>
    </w:pPr>
    <w:rPr>
      <w:i/>
    </w:rPr>
  </w:style>
  <w:style w:type="paragraph" w:customStyle="1" w:styleId="MiniTOCTitle">
    <w:name w:val="MiniTOCTitle"/>
    <w:basedOn w:val="Heading4"/>
    <w:rsid w:val="00D31A28"/>
    <w:pPr>
      <w:spacing w:before="240"/>
      <w:outlineLvl w:val="9"/>
    </w:pPr>
    <w:rPr>
      <w:noProof/>
      <w:sz w:val="24"/>
    </w:rPr>
  </w:style>
  <w:style w:type="paragraph" w:customStyle="1" w:styleId="MiniTOCItem">
    <w:name w:val="MiniTOCItem"/>
    <w:basedOn w:val="ListBullet"/>
    <w:rsid w:val="00D31A28"/>
    <w:pPr>
      <w:numPr>
        <w:numId w:val="0"/>
      </w:numPr>
      <w:tabs>
        <w:tab w:val="right" w:leader="dot" w:pos="6521"/>
      </w:tabs>
      <w:spacing w:before="0" w:after="0"/>
    </w:pPr>
  </w:style>
  <w:style w:type="paragraph" w:customStyle="1" w:styleId="TOFTitle">
    <w:name w:val="TOFTitle"/>
    <w:basedOn w:val="TOCTitle"/>
    <w:rsid w:val="00D31A28"/>
  </w:style>
  <w:style w:type="paragraph" w:styleId="TableofFigures">
    <w:name w:val="table of figures"/>
    <w:basedOn w:val="Normal"/>
    <w:next w:val="Normal"/>
    <w:semiHidden/>
    <w:rsid w:val="00D31A28"/>
    <w:pPr>
      <w:tabs>
        <w:tab w:val="right" w:leader="dot" w:pos="9072"/>
      </w:tabs>
      <w:ind w:left="970" w:hanging="403"/>
    </w:pPr>
    <w:rPr>
      <w:rFonts w:ascii="Times New Roman" w:hAnsi="Times New Roman"/>
      <w:b/>
    </w:rPr>
  </w:style>
  <w:style w:type="paragraph" w:styleId="ListNumber">
    <w:name w:val="List Number"/>
    <w:basedOn w:val="List"/>
    <w:rsid w:val="00D31A28"/>
    <w:pPr>
      <w:numPr>
        <w:numId w:val="15"/>
      </w:numPr>
      <w:tabs>
        <w:tab w:val="clear" w:pos="340"/>
      </w:tabs>
    </w:pPr>
  </w:style>
  <w:style w:type="character" w:customStyle="1" w:styleId="WingdingSymbols">
    <w:name w:val="Wingding Symbols"/>
    <w:rsid w:val="00D31A28"/>
    <w:rPr>
      <w:rFonts w:ascii="Wingdings" w:hAnsi="Wingdings"/>
    </w:rPr>
  </w:style>
  <w:style w:type="paragraph" w:customStyle="1" w:styleId="TableHeading">
    <w:name w:val="Table Heading"/>
    <w:basedOn w:val="HeadingBase"/>
    <w:rsid w:val="00D31A28"/>
    <w:pPr>
      <w:keepLines/>
      <w:pBdr>
        <w:bottom w:val="single" w:sz="6" w:space="1" w:color="918585"/>
      </w:pBdr>
      <w:spacing w:before="240"/>
    </w:pPr>
  </w:style>
  <w:style w:type="character" w:customStyle="1" w:styleId="HotSpot">
    <w:name w:val="HotSpot"/>
    <w:rsid w:val="00D31A28"/>
    <w:rPr>
      <w:color w:val="0033CC"/>
      <w:u w:val="none"/>
    </w:rPr>
  </w:style>
  <w:style w:type="paragraph" w:customStyle="1" w:styleId="BodyTextRight">
    <w:name w:val="Body Text Right"/>
    <w:basedOn w:val="BodyText"/>
    <w:rsid w:val="00D31A28"/>
    <w:pPr>
      <w:spacing w:before="0" w:after="0"/>
      <w:jc w:val="right"/>
    </w:pPr>
  </w:style>
  <w:style w:type="paragraph" w:styleId="Index3">
    <w:name w:val="index 3"/>
    <w:basedOn w:val="ListNumber2"/>
    <w:next w:val="Normal"/>
    <w:semiHidden/>
    <w:rsid w:val="00D31A28"/>
    <w:pPr>
      <w:numPr>
        <w:numId w:val="0"/>
      </w:numPr>
      <w:tabs>
        <w:tab w:val="right" w:leader="dot" w:pos="4176"/>
      </w:tabs>
    </w:pPr>
  </w:style>
  <w:style w:type="paragraph" w:styleId="ListNumber2">
    <w:name w:val="List Number 2"/>
    <w:basedOn w:val="List2"/>
    <w:rsid w:val="00D31A28"/>
    <w:pPr>
      <w:numPr>
        <w:numId w:val="10"/>
      </w:numPr>
      <w:tabs>
        <w:tab w:val="clear" w:pos="1060"/>
      </w:tabs>
    </w:pPr>
  </w:style>
  <w:style w:type="paragraph" w:customStyle="1" w:styleId="MarginNote">
    <w:name w:val="Margin Note"/>
    <w:basedOn w:val="BodyText"/>
    <w:rsid w:val="00D31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A28"/>
    <w:rPr>
      <w:sz w:val="32"/>
    </w:rPr>
  </w:style>
  <w:style w:type="paragraph" w:customStyle="1" w:styleId="HeadingProcedure">
    <w:name w:val="Heading Procedure"/>
    <w:basedOn w:val="HeadingBase"/>
    <w:next w:val="Normal"/>
    <w:rsid w:val="00D31A28"/>
    <w:pPr>
      <w:tabs>
        <w:tab w:val="left" w:pos="0"/>
      </w:tabs>
      <w:spacing w:before="120" w:after="60"/>
    </w:pPr>
    <w:rPr>
      <w:i/>
      <w:color w:val="918585"/>
      <w:sz w:val="22"/>
    </w:rPr>
  </w:style>
  <w:style w:type="paragraph" w:customStyle="1" w:styleId="TableBodyText">
    <w:name w:val="Table Body Text"/>
    <w:basedOn w:val="BodyText"/>
    <w:rsid w:val="00D31A28"/>
    <w:pPr>
      <w:spacing w:before="60" w:after="60"/>
    </w:pPr>
  </w:style>
  <w:style w:type="paragraph" w:styleId="ListContinue">
    <w:name w:val="List Continue"/>
    <w:basedOn w:val="List"/>
    <w:rsid w:val="00D31A28"/>
    <w:pPr>
      <w:ind w:firstLine="0"/>
    </w:pPr>
  </w:style>
  <w:style w:type="paragraph" w:customStyle="1" w:styleId="ListNote">
    <w:name w:val="List Note"/>
    <w:basedOn w:val="List"/>
    <w:rsid w:val="00D31A28"/>
    <w:pPr>
      <w:pBdr>
        <w:top w:val="single" w:sz="6" w:space="2" w:color="918585"/>
        <w:bottom w:val="single" w:sz="6" w:space="2" w:color="918585"/>
      </w:pBdr>
      <w:tabs>
        <w:tab w:val="left" w:pos="1021"/>
      </w:tabs>
      <w:ind w:firstLine="0"/>
    </w:pPr>
  </w:style>
  <w:style w:type="paragraph" w:customStyle="1" w:styleId="Warning">
    <w:name w:val="Warning"/>
    <w:basedOn w:val="BodyText"/>
    <w:rsid w:val="00D31A28"/>
    <w:pPr>
      <w:shd w:val="clear" w:color="auto" w:fill="D9D9D9"/>
      <w:tabs>
        <w:tab w:val="left" w:pos="992"/>
      </w:tabs>
      <w:ind w:left="119" w:right="119"/>
    </w:pPr>
    <w:rPr>
      <w:sz w:val="20"/>
    </w:rPr>
  </w:style>
  <w:style w:type="paragraph" w:customStyle="1" w:styleId="MarginIcons">
    <w:name w:val="Margin Icons"/>
    <w:basedOn w:val="BodyText"/>
    <w:rsid w:val="00D31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A28"/>
    <w:rPr>
      <w:rFonts w:ascii="Courier New" w:hAnsi="Courier New"/>
    </w:rPr>
  </w:style>
  <w:style w:type="paragraph" w:customStyle="1" w:styleId="NoteBullet">
    <w:name w:val="Note Bullet"/>
    <w:basedOn w:val="Note"/>
    <w:rsid w:val="00D31A28"/>
    <w:pPr>
      <w:tabs>
        <w:tab w:val="clear" w:pos="680"/>
      </w:tabs>
      <w:spacing w:before="60" w:after="60"/>
    </w:pPr>
  </w:style>
  <w:style w:type="paragraph" w:customStyle="1" w:styleId="SubHeading2">
    <w:name w:val="SubHeading2"/>
    <w:basedOn w:val="HeadingBase"/>
    <w:rsid w:val="00D31A28"/>
    <w:pPr>
      <w:spacing w:before="240" w:after="60"/>
    </w:pPr>
    <w:rPr>
      <w:sz w:val="20"/>
    </w:rPr>
  </w:style>
  <w:style w:type="paragraph" w:customStyle="1" w:styleId="SubHeading1">
    <w:name w:val="SubHeading1"/>
    <w:basedOn w:val="HeadingBase"/>
    <w:rsid w:val="00D31A28"/>
    <w:pPr>
      <w:spacing w:before="240" w:after="60"/>
    </w:pPr>
    <w:rPr>
      <w:color w:val="918585"/>
      <w:sz w:val="22"/>
    </w:rPr>
  </w:style>
  <w:style w:type="paragraph" w:customStyle="1" w:styleId="SideHeading">
    <w:name w:val="Side Heading"/>
    <w:basedOn w:val="HeadingBase"/>
    <w:rsid w:val="00D31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A28"/>
    <w:pPr>
      <w:tabs>
        <w:tab w:val="num" w:pos="360"/>
      </w:tabs>
    </w:pPr>
  </w:style>
  <w:style w:type="paragraph" w:styleId="PlainText">
    <w:name w:val="Plain Text"/>
    <w:basedOn w:val="Normal"/>
    <w:link w:val="PlainTextChar"/>
    <w:rsid w:val="00D31A28"/>
    <w:rPr>
      <w:sz w:val="20"/>
    </w:rPr>
  </w:style>
  <w:style w:type="character" w:customStyle="1" w:styleId="PlainTextChar">
    <w:name w:val="Plain Text Char"/>
    <w:basedOn w:val="DefaultParagraphFont"/>
    <w:link w:val="PlainText"/>
    <w:rsid w:val="00D31A28"/>
    <w:rPr>
      <w:rFonts w:ascii="Courier New" w:eastAsia="Times New Roman" w:hAnsi="Courier New" w:cs="Times New Roman"/>
      <w:sz w:val="20"/>
      <w:szCs w:val="20"/>
      <w:lang w:eastAsia="en-US"/>
    </w:rPr>
  </w:style>
  <w:style w:type="character" w:customStyle="1" w:styleId="MenuOption">
    <w:name w:val="Menu Option"/>
    <w:basedOn w:val="DefaultParagraphFont"/>
    <w:rsid w:val="00D31A28"/>
    <w:rPr>
      <w:b/>
      <w:smallCaps/>
    </w:rPr>
  </w:style>
  <w:style w:type="paragraph" w:customStyle="1" w:styleId="TableListNumber">
    <w:name w:val="Table List Number"/>
    <w:basedOn w:val="ListNumber"/>
    <w:rsid w:val="00D31A28"/>
    <w:pPr>
      <w:numPr>
        <w:numId w:val="0"/>
      </w:numPr>
    </w:pPr>
  </w:style>
  <w:style w:type="paragraph" w:styleId="TOC4">
    <w:name w:val="toc 4"/>
    <w:basedOn w:val="TOCBase"/>
    <w:next w:val="Normal"/>
    <w:semiHidden/>
    <w:rsid w:val="00D31A28"/>
    <w:pPr>
      <w:tabs>
        <w:tab w:val="right" w:leader="dot" w:pos="9071"/>
      </w:tabs>
      <w:ind w:left="1701"/>
    </w:pPr>
  </w:style>
  <w:style w:type="paragraph" w:customStyle="1" w:styleId="ListAlpha">
    <w:name w:val="List Alpha"/>
    <w:basedOn w:val="List"/>
    <w:rsid w:val="00D31A28"/>
    <w:pPr>
      <w:numPr>
        <w:numId w:val="9"/>
      </w:numPr>
    </w:pPr>
  </w:style>
  <w:style w:type="paragraph" w:customStyle="1" w:styleId="ListAlpha2">
    <w:name w:val="List Alpha 2"/>
    <w:basedOn w:val="List2"/>
    <w:rsid w:val="00D31A28"/>
    <w:pPr>
      <w:numPr>
        <w:numId w:val="8"/>
      </w:numPr>
    </w:pPr>
  </w:style>
  <w:style w:type="paragraph" w:styleId="List2">
    <w:name w:val="List 2"/>
    <w:basedOn w:val="BodyText"/>
    <w:rsid w:val="00D31A28"/>
    <w:pPr>
      <w:tabs>
        <w:tab w:val="left" w:pos="680"/>
      </w:tabs>
      <w:spacing w:before="60" w:after="60"/>
      <w:ind w:left="680" w:hanging="340"/>
    </w:pPr>
  </w:style>
  <w:style w:type="paragraph" w:styleId="List3">
    <w:name w:val="List 3"/>
    <w:basedOn w:val="BodyText"/>
    <w:rsid w:val="00D31A28"/>
    <w:pPr>
      <w:tabs>
        <w:tab w:val="left" w:pos="1021"/>
      </w:tabs>
      <w:spacing w:before="60" w:after="60"/>
      <w:ind w:left="1020" w:hanging="340"/>
    </w:pPr>
  </w:style>
  <w:style w:type="paragraph" w:styleId="List4">
    <w:name w:val="List 4"/>
    <w:basedOn w:val="BodyText"/>
    <w:rsid w:val="00D31A28"/>
    <w:pPr>
      <w:tabs>
        <w:tab w:val="left" w:pos="1361"/>
      </w:tabs>
      <w:spacing w:before="60" w:after="60"/>
      <w:ind w:left="1361" w:hanging="340"/>
    </w:pPr>
  </w:style>
  <w:style w:type="paragraph" w:styleId="List5">
    <w:name w:val="List 5"/>
    <w:basedOn w:val="BodyText"/>
    <w:rsid w:val="00D31A28"/>
    <w:pPr>
      <w:tabs>
        <w:tab w:val="left" w:pos="1701"/>
      </w:tabs>
      <w:spacing w:before="60" w:after="60"/>
      <w:ind w:left="1701" w:hanging="340"/>
    </w:pPr>
  </w:style>
  <w:style w:type="paragraph" w:styleId="ListBullet3">
    <w:name w:val="List Bullet 3"/>
    <w:basedOn w:val="List3"/>
    <w:rsid w:val="00D31A28"/>
    <w:pPr>
      <w:numPr>
        <w:numId w:val="14"/>
      </w:numPr>
      <w:tabs>
        <w:tab w:val="clear" w:pos="1021"/>
      </w:tabs>
      <w:ind w:left="1037" w:hanging="357"/>
    </w:pPr>
  </w:style>
  <w:style w:type="paragraph" w:styleId="ListBullet4">
    <w:name w:val="List Bullet 4"/>
    <w:basedOn w:val="List4"/>
    <w:rsid w:val="00D31A28"/>
    <w:pPr>
      <w:numPr>
        <w:numId w:val="3"/>
      </w:numPr>
      <w:tabs>
        <w:tab w:val="clear" w:pos="1361"/>
      </w:tabs>
    </w:pPr>
  </w:style>
  <w:style w:type="paragraph" w:styleId="ListBullet5">
    <w:name w:val="List Bullet 5"/>
    <w:basedOn w:val="List5"/>
    <w:rsid w:val="00D31A28"/>
    <w:pPr>
      <w:numPr>
        <w:numId w:val="4"/>
      </w:numPr>
    </w:pPr>
  </w:style>
  <w:style w:type="paragraph" w:styleId="ListContinue2">
    <w:name w:val="List Continue 2"/>
    <w:basedOn w:val="List2"/>
    <w:rsid w:val="00D31A28"/>
    <w:pPr>
      <w:ind w:firstLine="0"/>
    </w:pPr>
  </w:style>
  <w:style w:type="paragraph" w:styleId="ListContinue3">
    <w:name w:val="List Continue 3"/>
    <w:basedOn w:val="List3"/>
    <w:rsid w:val="00D31A28"/>
    <w:pPr>
      <w:ind w:left="1021" w:firstLine="0"/>
    </w:pPr>
  </w:style>
  <w:style w:type="paragraph" w:styleId="ListContinue4">
    <w:name w:val="List Continue 4"/>
    <w:basedOn w:val="List4"/>
    <w:rsid w:val="00D31A28"/>
    <w:pPr>
      <w:ind w:firstLine="0"/>
    </w:pPr>
  </w:style>
  <w:style w:type="paragraph" w:styleId="ListContinue5">
    <w:name w:val="List Continue 5"/>
    <w:basedOn w:val="List5"/>
    <w:rsid w:val="00D31A28"/>
    <w:pPr>
      <w:ind w:firstLine="0"/>
    </w:pPr>
  </w:style>
  <w:style w:type="paragraph" w:styleId="ListNumber3">
    <w:name w:val="List Number 3"/>
    <w:basedOn w:val="List3"/>
    <w:rsid w:val="00D31A28"/>
    <w:pPr>
      <w:numPr>
        <w:numId w:val="5"/>
      </w:numPr>
    </w:pPr>
  </w:style>
  <w:style w:type="paragraph" w:styleId="ListNumber4">
    <w:name w:val="List Number 4"/>
    <w:basedOn w:val="List4"/>
    <w:rsid w:val="00D31A28"/>
    <w:pPr>
      <w:numPr>
        <w:numId w:val="6"/>
      </w:numPr>
    </w:pPr>
  </w:style>
  <w:style w:type="paragraph" w:styleId="ListNumber5">
    <w:name w:val="List Number 5"/>
    <w:basedOn w:val="List5"/>
    <w:rsid w:val="00D31A28"/>
    <w:pPr>
      <w:numPr>
        <w:numId w:val="7"/>
      </w:numPr>
    </w:pPr>
  </w:style>
  <w:style w:type="paragraph" w:styleId="BlockText">
    <w:name w:val="Block Text"/>
    <w:basedOn w:val="Normal"/>
    <w:rsid w:val="00D31A28"/>
    <w:pPr>
      <w:spacing w:after="120"/>
      <w:ind w:left="1440" w:right="1440"/>
    </w:pPr>
  </w:style>
  <w:style w:type="character" w:customStyle="1" w:styleId="Subscript">
    <w:name w:val="Subscript"/>
    <w:basedOn w:val="DefaultParagraphFont"/>
    <w:rsid w:val="00D31A28"/>
    <w:rPr>
      <w:sz w:val="16"/>
      <w:vertAlign w:val="subscript"/>
    </w:rPr>
  </w:style>
  <w:style w:type="character" w:customStyle="1" w:styleId="Superscript">
    <w:name w:val="Superscript"/>
    <w:basedOn w:val="DefaultParagraphFont"/>
    <w:rsid w:val="00D31A28"/>
    <w:rPr>
      <w:sz w:val="16"/>
      <w:vertAlign w:val="superscript"/>
    </w:rPr>
  </w:style>
  <w:style w:type="character" w:customStyle="1" w:styleId="Symbols">
    <w:name w:val="Symbols"/>
    <w:basedOn w:val="DefaultParagraphFont"/>
    <w:rsid w:val="00D31A28"/>
    <w:rPr>
      <w:rFonts w:ascii="Symbol" w:hAnsi="Symbol"/>
    </w:rPr>
  </w:style>
  <w:style w:type="character" w:customStyle="1" w:styleId="MenuOptions">
    <w:name w:val="Menu Options"/>
    <w:basedOn w:val="DefaultParagraphFont"/>
    <w:rsid w:val="00D31A28"/>
    <w:rPr>
      <w:rFonts w:ascii="Arial Narrow" w:hAnsi="Arial Narrow"/>
      <w:smallCaps/>
    </w:rPr>
  </w:style>
  <w:style w:type="character" w:customStyle="1" w:styleId="Buttons">
    <w:name w:val="Buttons"/>
    <w:basedOn w:val="DefaultParagraphFont"/>
    <w:rsid w:val="00D31A28"/>
    <w:rPr>
      <w:b/>
    </w:rPr>
  </w:style>
  <w:style w:type="character" w:customStyle="1" w:styleId="Underlined">
    <w:name w:val="Underlined"/>
    <w:basedOn w:val="DefaultParagraphFont"/>
    <w:rsid w:val="00D31A28"/>
    <w:rPr>
      <w:u w:val="single"/>
    </w:rPr>
  </w:style>
  <w:style w:type="paragraph" w:customStyle="1" w:styleId="TableBodyTextRight">
    <w:name w:val="Table Body Text Right"/>
    <w:basedOn w:val="TableBodyText"/>
    <w:rsid w:val="00D31A28"/>
    <w:pPr>
      <w:widowControl w:val="0"/>
      <w:autoSpaceDE w:val="0"/>
      <w:autoSpaceDN w:val="0"/>
      <w:adjustRightInd w:val="0"/>
      <w:jc w:val="right"/>
    </w:pPr>
    <w:rPr>
      <w:rFonts w:cs="Arial"/>
      <w:szCs w:val="18"/>
    </w:rPr>
  </w:style>
  <w:style w:type="paragraph" w:customStyle="1" w:styleId="CopyrightText">
    <w:name w:val="Copyright Text"/>
    <w:basedOn w:val="BodyText"/>
    <w:rsid w:val="00D31A28"/>
    <w:rPr>
      <w:sz w:val="18"/>
    </w:rPr>
  </w:style>
  <w:style w:type="paragraph" w:customStyle="1" w:styleId="BodySmallRight">
    <w:name w:val="Body Small Right"/>
    <w:basedOn w:val="BodyTextRight"/>
    <w:rsid w:val="00D31A28"/>
    <w:rPr>
      <w:sz w:val="18"/>
      <w:szCs w:val="18"/>
    </w:rPr>
  </w:style>
  <w:style w:type="paragraph" w:customStyle="1" w:styleId="MarginEdition">
    <w:name w:val="Margin Edition"/>
    <w:basedOn w:val="MarginNote"/>
    <w:rsid w:val="00D31A28"/>
    <w:pPr>
      <w:spacing w:before="0" w:after="0"/>
    </w:pPr>
    <w:rPr>
      <w:rFonts w:ascii="Times New Roman" w:hAnsi="Times New Roman"/>
      <w:color w:val="999999"/>
    </w:rPr>
  </w:style>
  <w:style w:type="paragraph" w:customStyle="1" w:styleId="Spacer">
    <w:name w:val="Spacer"/>
    <w:basedOn w:val="Normal"/>
    <w:rsid w:val="00D31A28"/>
    <w:rPr>
      <w:sz w:val="2"/>
      <w:szCs w:val="2"/>
    </w:rPr>
  </w:style>
  <w:style w:type="character" w:customStyle="1" w:styleId="Small">
    <w:name w:val="Small"/>
    <w:basedOn w:val="DefaultParagraphFont"/>
    <w:rsid w:val="00D31A28"/>
    <w:rPr>
      <w:sz w:val="16"/>
    </w:rPr>
  </w:style>
  <w:style w:type="paragraph" w:customStyle="1" w:styleId="WideTable">
    <w:name w:val="Wide Table"/>
    <w:basedOn w:val="Normal"/>
    <w:rsid w:val="00D31A28"/>
    <w:pPr>
      <w:ind w:left="-1418"/>
    </w:pPr>
    <w:rPr>
      <w:sz w:val="2"/>
      <w:szCs w:val="2"/>
    </w:rPr>
  </w:style>
  <w:style w:type="character" w:styleId="PageNumber">
    <w:name w:val="page number"/>
    <w:basedOn w:val="DefaultParagraphFont"/>
    <w:rsid w:val="00D31A28"/>
  </w:style>
  <w:style w:type="paragraph" w:styleId="Quote">
    <w:name w:val="Quote"/>
    <w:basedOn w:val="Heading1"/>
    <w:link w:val="QuoteChar"/>
    <w:qFormat/>
    <w:rsid w:val="00D31A28"/>
    <w:rPr>
      <w:b w:val="0"/>
      <w:sz w:val="72"/>
      <w:szCs w:val="72"/>
      <w:lang w:val="en-NZ"/>
    </w:rPr>
  </w:style>
  <w:style w:type="character" w:customStyle="1" w:styleId="QuoteChar">
    <w:name w:val="Quote Char"/>
    <w:basedOn w:val="DefaultParagraphFont"/>
    <w:link w:val="Quote"/>
    <w:rsid w:val="00D31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A28"/>
    <w:pPr>
      <w:pageBreakBefore/>
    </w:pPr>
  </w:style>
  <w:style w:type="paragraph" w:customStyle="1" w:styleId="Border">
    <w:name w:val="Border"/>
    <w:basedOn w:val="Normal"/>
    <w:qFormat/>
    <w:rsid w:val="00D31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A28"/>
    <w:rPr>
      <w:b/>
      <w:bCs/>
      <w:i/>
      <w:iCs/>
      <w:color w:val="auto"/>
    </w:rPr>
  </w:style>
  <w:style w:type="paragraph" w:styleId="IntenseQuote">
    <w:name w:val="Intense Quote"/>
    <w:basedOn w:val="Normal"/>
    <w:next w:val="Normal"/>
    <w:link w:val="IntenseQuoteChar"/>
    <w:uiPriority w:val="30"/>
    <w:qFormat/>
    <w:rsid w:val="00D31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A28"/>
    <w:rPr>
      <w:smallCaps/>
      <w:color w:val="auto"/>
      <w:u w:val="single"/>
    </w:rPr>
  </w:style>
  <w:style w:type="character" w:styleId="IntenseReference">
    <w:name w:val="Intense Reference"/>
    <w:basedOn w:val="DefaultParagraphFont"/>
    <w:uiPriority w:val="32"/>
    <w:qFormat/>
    <w:rsid w:val="00D31A28"/>
    <w:rPr>
      <w:b/>
      <w:bCs/>
      <w:smallCaps/>
      <w:color w:val="auto"/>
      <w:spacing w:val="5"/>
      <w:u w:val="single"/>
    </w:rPr>
  </w:style>
  <w:style w:type="paragraph" w:customStyle="1" w:styleId="2ColumnHeading">
    <w:name w:val="2Column Heading"/>
    <w:basedOn w:val="BodyText"/>
    <w:qFormat/>
    <w:rsid w:val="00D31A28"/>
    <w:pPr>
      <w:spacing w:after="60"/>
      <w:ind w:left="-2268"/>
    </w:pPr>
    <w:rPr>
      <w:b/>
    </w:rPr>
  </w:style>
  <w:style w:type="paragraph" w:customStyle="1" w:styleId="Heading1TOC">
    <w:name w:val="Heading1 TOC"/>
    <w:basedOn w:val="Normal"/>
    <w:qFormat/>
    <w:rsid w:val="00D31A28"/>
    <w:pPr>
      <w:spacing w:before="240" w:after="120"/>
    </w:pPr>
    <w:rPr>
      <w:rFonts w:ascii="Times New Roman" w:hAnsi="Times New Roman"/>
      <w:b/>
      <w:sz w:val="32"/>
    </w:rPr>
  </w:style>
  <w:style w:type="paragraph" w:customStyle="1" w:styleId="Heading2TOC">
    <w:name w:val="Heading2 TOC"/>
    <w:basedOn w:val="Normal"/>
    <w:qFormat/>
    <w:rsid w:val="00D31A28"/>
    <w:pPr>
      <w:spacing w:before="240" w:after="60"/>
    </w:pPr>
    <w:rPr>
      <w:rFonts w:ascii="Times New Roman" w:hAnsi="Times New Roman"/>
      <w:b/>
      <w:sz w:val="28"/>
    </w:rPr>
  </w:style>
  <w:style w:type="character" w:customStyle="1" w:styleId="Underline">
    <w:name w:val="Underline"/>
    <w:basedOn w:val="DefaultParagraphFont"/>
    <w:qFormat/>
    <w:rsid w:val="00D31A28"/>
    <w:rPr>
      <w:u w:val="single"/>
    </w:rPr>
  </w:style>
  <w:style w:type="character" w:customStyle="1" w:styleId="BoldandItalics">
    <w:name w:val="Bold and Italics"/>
    <w:qFormat/>
    <w:rsid w:val="00D31A28"/>
    <w:rPr>
      <w:b/>
      <w:i/>
      <w:u w:val="none"/>
    </w:rPr>
  </w:style>
  <w:style w:type="paragraph" w:styleId="BalloonText">
    <w:name w:val="Balloon Text"/>
    <w:basedOn w:val="Normal"/>
    <w:link w:val="BalloonTextChar"/>
    <w:rsid w:val="00D31A28"/>
    <w:rPr>
      <w:rFonts w:ascii="Tahoma" w:hAnsi="Tahoma" w:cs="Tahoma"/>
      <w:sz w:val="16"/>
      <w:szCs w:val="16"/>
    </w:rPr>
  </w:style>
  <w:style w:type="character" w:customStyle="1" w:styleId="BalloonTextChar">
    <w:name w:val="Balloon Text Char"/>
    <w:basedOn w:val="DefaultParagraphFont"/>
    <w:link w:val="BalloonText"/>
    <w:rsid w:val="00D31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A28"/>
    <w:rPr>
      <w:b/>
      <w:color w:val="660033"/>
      <w:spacing w:val="0"/>
    </w:rPr>
  </w:style>
  <w:style w:type="paragraph" w:customStyle="1" w:styleId="Nameditemlist">
    <w:name w:val="Named item list"/>
    <w:basedOn w:val="BodyText"/>
    <w:qFormat/>
    <w:rsid w:val="00D31A28"/>
    <w:pPr>
      <w:tabs>
        <w:tab w:val="left" w:pos="2835"/>
      </w:tabs>
      <w:ind w:left="2835" w:hanging="2835"/>
    </w:pPr>
  </w:style>
  <w:style w:type="paragraph" w:customStyle="1" w:styleId="BodyTextnopadding">
    <w:name w:val="Body Text no padding"/>
    <w:basedOn w:val="BodyText"/>
    <w:qFormat/>
    <w:rsid w:val="00D31A28"/>
    <w:pPr>
      <w:spacing w:before="0" w:after="0"/>
    </w:pPr>
  </w:style>
  <w:style w:type="paragraph" w:customStyle="1" w:styleId="BodyTextBold">
    <w:name w:val="Body Text Bold"/>
    <w:basedOn w:val="BodyText"/>
    <w:qFormat/>
    <w:rsid w:val="00D31A28"/>
    <w:rPr>
      <w:b/>
    </w:rPr>
  </w:style>
  <w:style w:type="character" w:styleId="Hyperlink">
    <w:name w:val="Hyperlink"/>
    <w:basedOn w:val="DefaultParagraphFont"/>
    <w:uiPriority w:val="99"/>
    <w:unhideWhenUsed/>
    <w:rsid w:val="00215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4302</Characters>
  <Application>Microsoft Office Word</Application>
  <DocSecurity>0</DocSecurity>
  <Lines>116</Lines>
  <Paragraphs>88</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FWPCOT3262 Transport forestry produce using trucks</dc:title>
  <dc:subject>Approved</dc:subject>
  <dc:creator>Skills Impact</dc:creator>
  <cp:keywords>Release: 1</cp:keywords>
  <dc:description>Review Date: 12 April 2008</dc:description>
  <cp:lastModifiedBy>HSD_TPCMSd.prod</cp:lastModifiedBy>
  <cp:revision>3</cp:revision>
  <dcterms:created xsi:type="dcterms:W3CDTF">2021-02-12T15:08:00Z</dcterms:created>
  <dcterms:modified xsi:type="dcterms:W3CDTF">2021-02-12T15:08:00Z</dcterms:modified>
</cp:coreProperties>
</file>