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2C6" w:rsidP="00AA12C6">
      <w:pPr>
        <w:pStyle w:val="Title"/>
      </w:pPr>
      <w:r>
        <w:fldChar w:fldCharType="begin"/>
      </w:r>
      <w:r>
        <w:instrText xml:space="preserve"> TITLE   \* MERGEFORMAT </w:instrText>
      </w:r>
      <w:r>
        <w:fldChar w:fldCharType="separate"/>
      </w:r>
      <w:r>
        <w:t>FWPCOT3261 Transport forestry logs using trucks</w:t>
      </w:r>
      <w:r>
        <w:fldChar w:fldCharType="end"/>
      </w:r>
    </w:p>
    <w:p w:rsidR="00AA12C6" w:rsidP="00AA12C6">
      <w:pPr>
        <w:pStyle w:val="Version"/>
        <w:sectPr w:rsidSect="00003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6DF" w:rsidP="000036DF">
      <w:pPr>
        <w:pStyle w:val="SuperHeading"/>
      </w:pPr>
      <w:r w:rsidRPr="000036DF">
        <w:t>FWPCOT3261 Transport forestry logs using trucks</w:t>
      </w:r>
    </w:p>
    <w:p w:rsidR="00000000" w:rsidRPr="000036DF" w:rsidP="000036DF">
      <w:pPr>
        <w:pStyle w:val="Heading1"/>
      </w:pPr>
      <w:bookmarkStart w:id="1" w:name="O_912960"/>
      <w:bookmarkEnd w:id="1"/>
      <w:r w:rsidRPr="000036DF">
        <w:t>Modification History</w:t>
      </w:r>
    </w:p>
    <w:tbl>
      <w:tblPr>
        <w:tblW w:w="0" w:type="auto"/>
        <w:tblCellMar>
          <w:left w:w="62" w:type="dxa"/>
          <w:right w:w="62" w:type="dxa"/>
        </w:tblCellMar>
        <w:tblLook w:val="0000"/>
      </w:tblPr>
      <w:tblGrid>
        <w:gridCol w:w="2007"/>
        <w:gridCol w:w="7189"/>
      </w:tblGrid>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rPr>
                <w:rStyle w:val="SpecialBold"/>
              </w:rPr>
              <w:t>Comment</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Replaces equivalent FPICOT3261 Transport forestry logs using trucks, which was first released with FPI11 Forest and Forest Products Training Package Version 2.2.</w:t>
            </w:r>
          </w:p>
          <w:p w:rsidR="00000000" w:rsidRPr="000036DF" w:rsidP="000036DF">
            <w:pPr>
              <w:pStyle w:val="BodyText"/>
            </w:pPr>
            <w:r w:rsidRPr="000036DF">
              <w:t xml:space="preserve">This is the first release of this unit in the </w:t>
            </w:r>
            <w:r w:rsidRPr="000036DF">
              <w:t>new standards format.</w:t>
            </w:r>
          </w:p>
        </w:tc>
      </w:tr>
    </w:tbl>
    <w:p w:rsidR="00000000" w:rsidRPr="000036DF" w:rsidP="000036DF">
      <w:pPr>
        <w:pStyle w:val="BodyText"/>
      </w:pPr>
    </w:p>
    <w:p w:rsidR="00000000" w:rsidRPr="000036DF" w:rsidP="000036DF">
      <w:pPr>
        <w:pStyle w:val="AllowPageBreak"/>
      </w:pPr>
    </w:p>
    <w:p w:rsidR="00000000" w:rsidRPr="000036DF" w:rsidP="000036DF">
      <w:pPr>
        <w:pStyle w:val="Heading1"/>
      </w:pPr>
      <w:bookmarkStart w:id="2" w:name="O_912961"/>
      <w:bookmarkEnd w:id="2"/>
      <w:r w:rsidRPr="000036DF">
        <w:t>Application</w:t>
      </w:r>
    </w:p>
    <w:p w:rsidR="00000000" w:rsidRPr="000036DF" w:rsidP="00AA12C6">
      <w:pPr>
        <w:pStyle w:val="BodyText"/>
      </w:pPr>
      <w:r w:rsidRPr="000036DF">
        <w:t>This unit of competency describes the outcomes required to drive log trucks to and from forestry harvesting sites, facilitate log loading and unloading, and deliver logs to their destination. Work is com</w:t>
      </w:r>
      <w:r w:rsidRPr="000036DF">
        <w:t>pleted in in a variety of work settings, including forest environments, landings, log dumps, saw mills, wood chip mills, veneer mills, board/plywood mills.</w:t>
      </w:r>
    </w:p>
    <w:p w:rsidR="00000000" w:rsidRPr="000036DF" w:rsidP="00AA12C6">
      <w:pPr>
        <w:pStyle w:val="BodyText"/>
      </w:pPr>
      <w:r w:rsidRPr="000036DF">
        <w:t>The unit applies to those who transport forestry logs by driving heavy logging vehicles.</w:t>
      </w:r>
    </w:p>
    <w:p w:rsidR="00000000" w:rsidRPr="000036DF" w:rsidP="00AA12C6">
      <w:pPr>
        <w:pStyle w:val="BodyText"/>
      </w:pPr>
      <w:r w:rsidRPr="000036DF">
        <w:t xml:space="preserve">Licensing, </w:t>
      </w:r>
      <w:r w:rsidRPr="000036DF">
        <w:t>legislative, regulatory, or certification requirements apply to this unit in some states and territories at the time of publication, and may differ according to jurisdiction.</w:t>
      </w:r>
    </w:p>
    <w:p w:rsidR="00000000" w:rsidRPr="000036DF" w:rsidP="000036DF">
      <w:pPr>
        <w:pStyle w:val="Heading1"/>
      </w:pPr>
      <w:bookmarkStart w:id="3" w:name="O_912962"/>
      <w:bookmarkEnd w:id="3"/>
      <w:r w:rsidRPr="000036DF">
        <w:t>Pre-requisite Unit</w:t>
      </w:r>
    </w:p>
    <w:p w:rsidR="00000000" w:rsidRPr="000036DF" w:rsidP="00AA12C6">
      <w:pPr>
        <w:pStyle w:val="BodyText"/>
      </w:pPr>
      <w:r w:rsidRPr="000036DF">
        <w:t>Nil</w:t>
      </w:r>
    </w:p>
    <w:p w:rsidR="00000000" w:rsidRPr="000036DF" w:rsidP="000036DF">
      <w:pPr>
        <w:pStyle w:val="Heading1"/>
      </w:pPr>
      <w:bookmarkStart w:id="4" w:name="O_912965"/>
      <w:bookmarkEnd w:id="4"/>
      <w:r w:rsidRPr="000036DF">
        <w:t>Elements and Performance</w:t>
      </w:r>
      <w:r w:rsidRPr="000036DF">
        <w:t xml:space="preserve"> Criteria</w:t>
      </w:r>
    </w:p>
    <w:tbl>
      <w:tblPr>
        <w:tblW w:w="0" w:type="auto"/>
        <w:tblCellMar>
          <w:left w:w="62" w:type="dxa"/>
          <w:right w:w="62" w:type="dxa"/>
        </w:tblCellMar>
        <w:tblLook w:val="0000"/>
      </w:tblPr>
      <w:tblGrid>
        <w:gridCol w:w="2007"/>
        <w:gridCol w:w="7189"/>
      </w:tblGrid>
      <w:tr w:rsidTr="00AA12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036DF" w:rsidP="000036DF">
            <w:pPr>
              <w:pStyle w:val="BodyText"/>
            </w:pPr>
            <w:r w:rsidRPr="000036D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036DF">
            <w:pPr>
              <w:pStyle w:val="BodyText"/>
              <w:rPr>
                <w:lang w:val="en-NZ"/>
              </w:rPr>
            </w:pPr>
            <w:r w:rsidRPr="000036DF">
              <w:rPr>
                <w:rStyle w:val="SpecialBold"/>
              </w:rPr>
              <w:t>PERFORMANCE CRITERIA</w:t>
            </w:r>
          </w:p>
        </w:tc>
      </w:tr>
      <w:tr w:rsidTr="00AA12C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rPr>
                <w:rStyle w:val="Emphasis"/>
              </w:rPr>
              <w:t xml:space="preserve">Performance criteria describe the performance needed to demonstrate achievement of the element. Where bold italicised text is used, further information </w:t>
            </w:r>
            <w:r w:rsidRPr="000036DF">
              <w:rPr>
                <w:rStyle w:val="Emphasis"/>
              </w:rPr>
              <w:t>is detailed in the range of conditions.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1. Prepare to transport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1.1 Review work order and schedules and where required check with appropriate personnel.</w:t>
            </w:r>
          </w:p>
          <w:p w:rsidR="00000000" w:rsidRPr="000036DF" w:rsidP="000036DF">
            <w:pPr>
              <w:pStyle w:val="BodyText"/>
            </w:pPr>
            <w:r w:rsidRPr="000036DF">
              <w:t>1.2 Obtain coupe map to determine identify logging sites, truck entry, access and exit tracks and</w:t>
            </w:r>
            <w:r w:rsidRPr="000036DF">
              <w:t xml:space="preserve"> loading areas.</w:t>
            </w:r>
          </w:p>
          <w:p w:rsidR="00000000" w:rsidRPr="000036DF" w:rsidP="000036DF">
            <w:pPr>
              <w:pStyle w:val="BodyText"/>
            </w:pPr>
            <w:r w:rsidRPr="000036DF">
              <w:t>1.3 Determine required truck configuration to meet work order and load build requirements and confirm availability of truck and ancillary equipment.</w:t>
            </w:r>
          </w:p>
          <w:p w:rsidR="00000000" w:rsidP="000036DF">
            <w:pPr>
              <w:pStyle w:val="BodyText"/>
              <w:rPr>
                <w:lang w:val="en-NZ"/>
              </w:rPr>
            </w:pPr>
            <w:r w:rsidRPr="000036DF">
              <w:t xml:space="preserve">1.4 Check transportation documentation for compliance with regulatory </w:t>
            </w:r>
            <w:r w:rsidRPr="000036DF">
              <w:t>requirements for driv</w:t>
            </w:r>
            <w:r w:rsidRPr="000036DF">
              <w:t>ing hours, load limits and dimensions.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2. Plan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2.1 Select route and coupe entry and exits points to ensure efficient, safe and legal log movement and minimal environmental damage.</w:t>
            </w:r>
          </w:p>
          <w:p w:rsidR="00000000" w:rsidRPr="000036DF" w:rsidP="000036DF">
            <w:pPr>
              <w:pStyle w:val="BodyText"/>
            </w:pPr>
            <w:r w:rsidRPr="000036DF">
              <w:t>2.2 Ensure selected route complies with height, width, overha</w:t>
            </w:r>
            <w:r w:rsidRPr="000036DF">
              <w:t>ng and load limits of road infrastructure and environmental constraints.</w:t>
            </w:r>
          </w:p>
          <w:p w:rsidR="00000000" w:rsidRPr="000036DF" w:rsidP="000036DF">
            <w:pPr>
              <w:pStyle w:val="BodyText"/>
            </w:pPr>
            <w:r w:rsidRPr="000036DF">
              <w:t>2.3 Estimate time required to transport logs and account for fatigue management guidelines.</w:t>
            </w:r>
          </w:p>
          <w:p w:rsidR="00000000" w:rsidP="000036DF">
            <w:pPr>
              <w:pStyle w:val="BodyText"/>
              <w:rPr>
                <w:lang w:val="en-NZ"/>
              </w:rPr>
            </w:pPr>
            <w:r w:rsidRPr="000036DF">
              <w:t>2.4 Confirm route, timings and coupe entry and exit points with appropriate personnel.</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 xml:space="preserve">3. </w:t>
            </w:r>
            <w:r w:rsidRPr="000036DF">
              <w:t>Facilitate log loading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3.1 Access site and determine safe manoeuvring approach for loading area with worksite personnel.</w:t>
            </w:r>
          </w:p>
          <w:p w:rsidR="00000000" w:rsidRPr="000036DF" w:rsidP="000036DF">
            <w:pPr>
              <w:pStyle w:val="BodyText"/>
            </w:pPr>
            <w:r w:rsidRPr="000036DF">
              <w:t>3.2 Position truck to avoid site and equipment hazards and to maximise load safety and security while loading.</w:t>
            </w:r>
          </w:p>
          <w:p w:rsidR="00000000" w:rsidRPr="000036DF" w:rsidP="000036DF">
            <w:pPr>
              <w:pStyle w:val="BodyText"/>
            </w:pPr>
            <w:r w:rsidRPr="000036DF">
              <w:t xml:space="preserve">3.3 Place and check log </w:t>
            </w:r>
            <w:r w:rsidRPr="000036DF">
              <w:t>positioning equipment for loading, and reset as required.</w:t>
            </w:r>
          </w:p>
          <w:p w:rsidR="00000000" w:rsidRPr="000036DF" w:rsidP="000036DF">
            <w:pPr>
              <w:pStyle w:val="BodyText"/>
            </w:pPr>
            <w:r w:rsidRPr="000036DF">
              <w:t>3.4 Communicate with worksite personnel and machine operators to ensure safe loading location and processes and that load meets transport regulatory requirements.</w:t>
            </w:r>
          </w:p>
          <w:p w:rsidR="00000000" w:rsidP="000036DF">
            <w:pPr>
              <w:pStyle w:val="BodyText"/>
              <w:rPr>
                <w:lang w:val="en-NZ"/>
              </w:rPr>
            </w:pPr>
            <w:r w:rsidRPr="000036DF">
              <w:t>3.5 Monitor loading, complete final</w:t>
            </w:r>
            <w:r w:rsidRPr="000036DF">
              <w:t xml:space="preserve"> check to ensure safe transport.</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4. Secure logs prior to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4.1 Secure load with sufficient number and type of securing devices in line with loading guidelines and transport regulatory requirements.</w:t>
            </w:r>
          </w:p>
          <w:p w:rsidR="00000000" w:rsidRPr="000036DF" w:rsidP="000036DF">
            <w:pPr>
              <w:pStyle w:val="BodyText"/>
            </w:pPr>
            <w:r w:rsidRPr="000036DF">
              <w:t>4.2 Re-tension logs as required.</w:t>
            </w:r>
          </w:p>
          <w:p w:rsidR="00000000" w:rsidP="000036DF">
            <w:pPr>
              <w:pStyle w:val="BodyText"/>
              <w:rPr>
                <w:lang w:val="en-NZ"/>
              </w:rPr>
            </w:pPr>
            <w:r w:rsidRPr="000036DF">
              <w:t>4.3 Fit overhang</w:t>
            </w:r>
            <w:r w:rsidRPr="000036DF">
              <w:t xml:space="preserve"> warning devices and signage to load to comply with transport regulatory requirements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5. Transport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5.1 Transport logs on planned or modified route considering conditions, road surfaces and fatigue management practices.</w:t>
            </w:r>
          </w:p>
          <w:p w:rsidR="00000000" w:rsidRPr="000036DF" w:rsidP="000036DF">
            <w:pPr>
              <w:pStyle w:val="BodyText"/>
            </w:pPr>
            <w:r w:rsidRPr="000036DF">
              <w:t>5.2 Monitor condition of tracks</w:t>
            </w:r>
            <w:r w:rsidRPr="000036DF">
              <w:t xml:space="preserve"> and roads and report unexpected ground, water, vegetation and other environmental conditions to appropriate personnel</w:t>
            </w:r>
          </w:p>
          <w:p w:rsidR="00000000" w:rsidRPr="000036DF" w:rsidP="000036DF">
            <w:pPr>
              <w:pStyle w:val="BodyText"/>
            </w:pPr>
            <w:r w:rsidRPr="000036DF">
              <w:t>5.3 Drive truck legally and safely using primary and subsidiary controls appropriate to conditions.</w:t>
            </w:r>
          </w:p>
          <w:p w:rsidR="00000000" w:rsidRPr="000036DF" w:rsidP="000036DF">
            <w:pPr>
              <w:pStyle w:val="BodyText"/>
            </w:pPr>
            <w:r w:rsidRPr="000036DF">
              <w:t xml:space="preserve">5.4 Monitor truck gauges and warning </w:t>
            </w:r>
            <w:r w:rsidRPr="000036DF">
              <w:t>devices to detect and respond to operating faults and ensure operational safety.</w:t>
            </w:r>
          </w:p>
          <w:p w:rsidR="00000000" w:rsidRPr="000036DF" w:rsidP="000036DF">
            <w:pPr>
              <w:pStyle w:val="BodyText"/>
            </w:pPr>
            <w:r w:rsidRPr="000036DF">
              <w:t>5.5 Communicate with other drivers and road users to inform location and potential hazards.</w:t>
            </w:r>
          </w:p>
          <w:p w:rsidR="00000000" w:rsidRPr="000036DF" w:rsidP="000036DF">
            <w:pPr>
              <w:pStyle w:val="BodyText"/>
            </w:pPr>
            <w:r w:rsidRPr="000036DF">
              <w:t xml:space="preserve">5.6 Conduct periodic load safety checks and re-tension load in line with road </w:t>
            </w:r>
            <w:r w:rsidRPr="000036DF">
              <w:t>conditions and regulatory requirements.</w:t>
            </w:r>
          </w:p>
          <w:p w:rsidR="00000000" w:rsidP="000036DF">
            <w:pPr>
              <w:pStyle w:val="BodyText"/>
              <w:rPr>
                <w:lang w:val="en-NZ"/>
              </w:rPr>
            </w:pPr>
            <w:r w:rsidRPr="000036DF">
              <w:t>5.7 Keep communication channels open to ensure location is known at all times to allow for emergency assistance.</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6. Facilitate log unload</w:t>
            </w:r>
            <w:r w:rsidRPr="000036DF">
              <w: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6.1 Complete site inductions and establish safe manoeuvring approach for unloading area with worksite personnel.</w:t>
            </w:r>
          </w:p>
          <w:p w:rsidR="00000000" w:rsidRPr="000036DF" w:rsidP="000036DF">
            <w:pPr>
              <w:pStyle w:val="BodyText"/>
            </w:pPr>
            <w:r w:rsidRPr="000036DF">
              <w:t>6.2 Follow site personnel directions to manoeuvre and park truck to avoid site and equipment hazards.</w:t>
            </w:r>
          </w:p>
          <w:p w:rsidR="00000000" w:rsidRPr="000036DF" w:rsidP="000036DF">
            <w:pPr>
              <w:pStyle w:val="BodyText"/>
            </w:pPr>
            <w:r w:rsidRPr="000036DF">
              <w:t>6.3 Shut down and secure truck in ide</w:t>
            </w:r>
            <w:r w:rsidRPr="000036DF">
              <w:t>ntified safe unloading zone.</w:t>
            </w:r>
          </w:p>
          <w:p w:rsidR="00000000" w:rsidRPr="000036DF" w:rsidP="000036DF">
            <w:pPr>
              <w:pStyle w:val="BodyText"/>
            </w:pPr>
            <w:r w:rsidRPr="000036DF">
              <w:t>6.4 Inspect load for log movement and make provisions to support logs requiring difficult control during release.</w:t>
            </w:r>
          </w:p>
          <w:p w:rsidR="00000000" w:rsidRPr="000036DF" w:rsidP="000036DF">
            <w:pPr>
              <w:pStyle w:val="BodyText"/>
            </w:pPr>
            <w:r w:rsidRPr="000036DF">
              <w:t xml:space="preserve">6.5 Release load securing devices in correct sequence for truck, trailer and load configuration and in line with </w:t>
            </w:r>
            <w:r w:rsidRPr="000036DF">
              <w:t>site safe unloading procedures.</w:t>
            </w:r>
          </w:p>
          <w:p w:rsidR="00000000" w:rsidRPr="000036DF" w:rsidP="000036DF">
            <w:pPr>
              <w:pStyle w:val="BodyText"/>
            </w:pPr>
            <w:r w:rsidRPr="000036DF">
              <w:t>6.6 Make truck, trailer and ancillary equipment safe for return journey to coupe.</w:t>
            </w:r>
          </w:p>
          <w:p w:rsidR="00000000" w:rsidRPr="000036DF" w:rsidP="000036DF">
            <w:pPr>
              <w:pStyle w:val="BodyText"/>
            </w:pPr>
            <w:r w:rsidRPr="000036DF">
              <w:t xml:space="preserve">6.7 Record and report log shifting process and truck operating faults to appropriate personnel. </w:t>
            </w:r>
          </w:p>
        </w:tc>
      </w:tr>
    </w:tbl>
    <w:p w:rsidR="00000000" w:rsidRPr="000036DF" w:rsidP="000036DF">
      <w:pPr>
        <w:pStyle w:val="BodyText"/>
      </w:pPr>
    </w:p>
    <w:p w:rsidR="00000000" w:rsidRPr="000036DF" w:rsidP="000036DF">
      <w:pPr>
        <w:pStyle w:val="AllowPageBreak"/>
      </w:pPr>
    </w:p>
    <w:p w:rsidR="00000000" w:rsidRPr="000036DF" w:rsidP="000036DF">
      <w:pPr>
        <w:pStyle w:val="Heading1"/>
      </w:pPr>
      <w:bookmarkStart w:id="5" w:name="O_912966"/>
      <w:bookmarkEnd w:id="5"/>
      <w:r w:rsidRPr="000036DF">
        <w:t>Foundation Skills</w:t>
      </w:r>
    </w:p>
    <w:tbl>
      <w:tblPr>
        <w:tblW w:w="0" w:type="auto"/>
        <w:tblCellMar>
          <w:left w:w="62" w:type="dxa"/>
          <w:right w:w="62" w:type="dxa"/>
        </w:tblCellMar>
        <w:tblLook w:val="0000"/>
      </w:tblPr>
      <w:tblGrid>
        <w:gridCol w:w="2007"/>
        <w:gridCol w:w="7189"/>
      </w:tblGrid>
      <w:tr w:rsidTr="00AA12C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This sec</w:t>
            </w:r>
            <w:r w:rsidRPr="000036DF">
              <w:t>tion describes those core and employment skills that are essential to performance and are not explicit in the performance criteria.</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ListBullet"/>
            </w:pPr>
            <w:r w:rsidRPr="000036DF">
              <w:t>complete calculations, against regulatory specifications, of:</w:t>
            </w:r>
          </w:p>
          <w:p w:rsidR="00000000" w:rsidRPr="000036DF" w:rsidP="000036DF">
            <w:pPr>
              <w:pStyle w:val="ListBullet2"/>
            </w:pPr>
            <w:r w:rsidRPr="000036DF">
              <w:t>heights, widths and weights of loads</w:t>
            </w:r>
          </w:p>
          <w:p w:rsidR="00000000" w:rsidRPr="000036DF" w:rsidP="000036DF">
            <w:pPr>
              <w:pStyle w:val="ListBullet2"/>
            </w:pPr>
            <w:r w:rsidRPr="000036DF">
              <w:t>transportation distances, times and rest periods</w:t>
            </w:r>
          </w:p>
          <w:p w:rsidR="00000000" w:rsidRPr="000036DF" w:rsidP="000036DF">
            <w:pPr>
              <w:pStyle w:val="ListBullet"/>
            </w:pPr>
            <w:r w:rsidRPr="000036DF">
              <w:t>read and interpret truck gauges and warning devices</w:t>
            </w:r>
          </w:p>
          <w:p w:rsidR="00000000" w:rsidP="000036DF">
            <w:pPr>
              <w:pStyle w:val="ListBullet"/>
              <w:rPr>
                <w:lang w:val="en-NZ"/>
              </w:rPr>
            </w:pPr>
            <w:r w:rsidRPr="000036DF">
              <w:t>record numerical data involving distances, times, weights and dimensions.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ListBullet"/>
            </w:pPr>
            <w:r w:rsidRPr="000036DF">
              <w:t>ask questions and actively listen to clarify:</w:t>
            </w:r>
          </w:p>
          <w:p w:rsidR="00000000" w:rsidRPr="000036DF" w:rsidP="000036DF">
            <w:pPr>
              <w:pStyle w:val="ListBullet2"/>
            </w:pPr>
            <w:r w:rsidRPr="000036DF">
              <w:t>contents of work orders and transport schedules</w:t>
            </w:r>
          </w:p>
          <w:p w:rsidR="00000000" w:rsidRPr="000036DF" w:rsidP="000036DF">
            <w:pPr>
              <w:pStyle w:val="ListBullet2"/>
            </w:pPr>
            <w:r w:rsidRPr="000036DF">
              <w:t>locations of site loading and unloading areas</w:t>
            </w:r>
          </w:p>
          <w:p w:rsidR="00000000" w:rsidRPr="000036DF" w:rsidP="000036DF">
            <w:pPr>
              <w:pStyle w:val="ListBullet2"/>
            </w:pPr>
            <w:r w:rsidRPr="000036DF">
              <w:t>unfamiliar site safety and operating procedures</w:t>
            </w:r>
          </w:p>
          <w:p w:rsidR="00000000" w:rsidP="000036DF">
            <w:pPr>
              <w:pStyle w:val="ListBullet"/>
              <w:rPr>
                <w:lang w:val="en-NZ"/>
              </w:rPr>
            </w:pPr>
            <w:r w:rsidRPr="000036DF">
              <w:t xml:space="preserve">provide clear unambiguous information to site personnel about loads and any problems expected with </w:t>
            </w:r>
            <w:r w:rsidRPr="000036DF">
              <w:t>releasing unstable logs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ListBullet"/>
            </w:pPr>
            <w:r w:rsidRPr="000036DF">
              <w:t>interpret:</w:t>
            </w:r>
          </w:p>
          <w:p w:rsidR="00000000" w:rsidRPr="000036DF" w:rsidP="000036DF">
            <w:pPr>
              <w:pStyle w:val="ListBullet2"/>
            </w:pPr>
            <w:r w:rsidRPr="000036DF">
              <w:t>workplace health and safety and other organisational procedures</w:t>
            </w:r>
          </w:p>
          <w:p w:rsidR="00000000" w:rsidRPr="000036DF" w:rsidP="000036DF">
            <w:pPr>
              <w:pStyle w:val="ListBullet2"/>
            </w:pPr>
            <w:r w:rsidRPr="000036DF">
              <w:t>work orders and transport schedules</w:t>
            </w:r>
          </w:p>
          <w:p w:rsidR="00000000" w:rsidRPr="000036DF" w:rsidP="000036DF">
            <w:pPr>
              <w:pStyle w:val="ListBullet2"/>
            </w:pPr>
            <w:r w:rsidRPr="000036DF">
              <w:t>load manifests</w:t>
            </w:r>
          </w:p>
          <w:p w:rsidR="00000000" w:rsidP="000036DF">
            <w:pPr>
              <w:pStyle w:val="ListBullet2"/>
              <w:rPr>
                <w:lang w:val="en-NZ"/>
              </w:rPr>
            </w:pPr>
            <w:r w:rsidRPr="000036DF">
              <w:t>transport regulations or plain English equivalent documents.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ListBullet"/>
              <w:rPr>
                <w:lang w:val="en-NZ"/>
              </w:rPr>
            </w:pPr>
            <w:r w:rsidRPr="000036DF">
              <w:t>complete accurate basic records for log shifting processes and truck operating faults.</w:t>
            </w:r>
          </w:p>
        </w:tc>
      </w:tr>
      <w:tr w:rsidTr="00AA12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ListBullet"/>
            </w:pPr>
            <w:r w:rsidRPr="000036DF">
              <w:t>work cooperatively with site personnel and follow directions to complete safe and efficient loading and loading of logs.</w:t>
            </w:r>
          </w:p>
        </w:tc>
      </w:tr>
    </w:tbl>
    <w:p w:rsidR="00000000" w:rsidRPr="000036DF" w:rsidP="000036DF">
      <w:pPr>
        <w:pStyle w:val="BodyText"/>
      </w:pPr>
    </w:p>
    <w:p w:rsidR="00000000" w:rsidRPr="000036DF" w:rsidP="000036DF">
      <w:pPr>
        <w:pStyle w:val="AllowPageBreak"/>
      </w:pPr>
    </w:p>
    <w:p w:rsidR="00000000" w:rsidRPr="000036DF" w:rsidP="000036DF">
      <w:pPr>
        <w:pStyle w:val="Heading1"/>
      </w:pPr>
      <w:bookmarkStart w:id="6" w:name="O_912967"/>
      <w:bookmarkEnd w:id="6"/>
      <w:r w:rsidRPr="000036DF">
        <w:t>Range of Conditions</w:t>
      </w:r>
    </w:p>
    <w:p w:rsidR="00000000" w:rsidRPr="000036DF" w:rsidP="00AA12C6">
      <w:pPr>
        <w:pStyle w:val="BodyText"/>
      </w:pPr>
      <w:r w:rsidRPr="000036DF">
        <w:t>Not Applicable</w:t>
      </w:r>
    </w:p>
    <w:p w:rsidR="00000000" w:rsidRPr="000036DF" w:rsidP="000036DF">
      <w:pPr>
        <w:pStyle w:val="Heading1"/>
      </w:pPr>
      <w:bookmarkStart w:id="7" w:name="O_912968"/>
      <w:bookmarkEnd w:id="7"/>
      <w:r w:rsidRPr="000036DF">
        <w:t>Unit Mapping Information</w:t>
      </w:r>
    </w:p>
    <w:p w:rsidR="00000000" w:rsidRPr="000036DF" w:rsidP="00AA12C6">
      <w:pPr>
        <w:pStyle w:val="BodyText"/>
      </w:pPr>
      <w:r w:rsidRPr="000036DF">
        <w:t>FPICOT3261 Transport forestry logs using trucks</w:t>
      </w:r>
    </w:p>
    <w:p w:rsidR="00000000" w:rsidRPr="000036DF" w:rsidP="000036DF">
      <w:pPr>
        <w:pStyle w:val="Heading1"/>
      </w:pPr>
      <w:bookmarkStart w:id="8" w:name="O_912975"/>
      <w:bookmarkEnd w:id="8"/>
      <w:r w:rsidRPr="000036DF">
        <w:t>Links</w:t>
      </w:r>
    </w:p>
    <w:p w:rsidR="00000000" w:rsidRPr="000036DF" w:rsidP="00AA12C6">
      <w:pPr>
        <w:pStyle w:val="BodyText"/>
      </w:pPr>
      <w:r w:rsidRPr="000036D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40C2A">
        <w:rPr>
          <w:rStyle w:val="Hyperlink"/>
        </w:rPr>
        <w:t>https://vetnet.gov.au/Pages/TrainingDocs.aspx?q=0d96fe23-5747-4c01-9d6f-3509ff8d3d47</w:t>
      </w:r>
      <w:r>
        <w:fldChar w:fldCharType="end"/>
      </w:r>
    </w:p>
    <w:p w:rsidR="00000000" w:rsidRPr="000036DF" w:rsidP="00AA12C6">
      <w:pPr>
        <w:pStyle w:val="BodyText"/>
        <w:sectPr w:rsidSect="000036DF">
          <w:headerReference w:type="default" r:id="rId10"/>
          <w:footerReference w:type="default" r:id="rId11"/>
          <w:pgSz w:w="11908" w:h="16833"/>
          <w:pgMar w:top="1702" w:right="1418" w:bottom="1702" w:left="1418" w:header="992" w:footer="992" w:gutter="0"/>
          <w:cols w:space="720"/>
          <w:noEndnote/>
          <w:docGrid w:linePitch="299"/>
        </w:sectPr>
      </w:pPr>
    </w:p>
    <w:p w:rsidR="00000000" w:rsidRPr="000036DF" w:rsidP="000036DF">
      <w:pPr>
        <w:pStyle w:val="SuperHeading"/>
      </w:pPr>
      <w:r w:rsidRPr="000036DF">
        <w:t xml:space="preserve">Assessment Requirements for FWPCOT3261 Transport forestry logs </w:t>
      </w:r>
      <w:r w:rsidRPr="000036DF">
        <w:t>using trucks</w:t>
      </w:r>
    </w:p>
    <w:p w:rsidR="00000000" w:rsidRPr="000036DF" w:rsidP="000036DF">
      <w:pPr>
        <w:pStyle w:val="Heading1"/>
      </w:pPr>
      <w:bookmarkStart w:id="9" w:name="O_912970"/>
      <w:bookmarkEnd w:id="9"/>
      <w:r w:rsidRPr="000036DF">
        <w:t>Modification History</w:t>
      </w:r>
    </w:p>
    <w:tbl>
      <w:tblPr>
        <w:tblW w:w="0" w:type="auto"/>
        <w:tblLayout w:type="fixed"/>
        <w:tblCellMar>
          <w:left w:w="62" w:type="dxa"/>
          <w:right w:w="62" w:type="dxa"/>
        </w:tblCellMar>
        <w:tblLook w:val="0000"/>
      </w:tblPr>
      <w:tblGrid>
        <w:gridCol w:w="1995"/>
        <w:gridCol w:w="6855"/>
      </w:tblGrid>
      <w:tr w:rsidTr="000036DF">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rPr>
                <w:rStyle w:val="SpecialBold"/>
              </w:rPr>
              <w:t>Release</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rPr>
                <w:rStyle w:val="SpecialBold"/>
              </w:rPr>
              <w:t>Comment</w:t>
            </w:r>
          </w:p>
        </w:tc>
      </w:tr>
      <w:tr w:rsidTr="000036DF">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DF">
            <w:pPr>
              <w:pStyle w:val="BodyText"/>
              <w:rPr>
                <w:lang w:val="en-NZ"/>
              </w:rPr>
            </w:pPr>
            <w:r w:rsidRPr="000036DF">
              <w:t>1</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DF" w:rsidP="000036DF">
            <w:pPr>
              <w:pStyle w:val="BodyText"/>
            </w:pPr>
            <w:r w:rsidRPr="000036DF">
              <w:t>Replaces equivalent unit FPICOT3261 Transport forestry logs using trucks, which was first released with FPI11 Forest and Forest Products Training Package Version 2.2. This is the first re</w:t>
            </w:r>
            <w:r w:rsidRPr="000036DF">
              <w:t>lease of this unit in the new standards format.</w:t>
            </w:r>
          </w:p>
          <w:p w:rsidR="00000000" w:rsidRPr="000036DF" w:rsidP="000036DF">
            <w:pPr>
              <w:pStyle w:val="BodyText"/>
            </w:pPr>
            <w:r w:rsidRPr="000036DF">
              <w:t>Assessment requirements now specify the performance and knowledge evidence, as well as assessment conditions for this unit of competency.  These sections simplify and replace components used in the previous u</w:t>
            </w:r>
            <w:r w:rsidRPr="000036DF">
              <w:t>nit format, including Required Skills and Knowledge, Evidence Guide and Range Statement</w:t>
            </w:r>
          </w:p>
        </w:tc>
      </w:tr>
    </w:tbl>
    <w:p w:rsidR="00000000" w:rsidRPr="000036DF" w:rsidP="000036DF">
      <w:pPr>
        <w:pStyle w:val="BodyText"/>
      </w:pPr>
    </w:p>
    <w:p w:rsidR="00000000" w:rsidRPr="000036DF" w:rsidP="000036DF">
      <w:pPr>
        <w:pStyle w:val="AllowPageBreak"/>
      </w:pPr>
    </w:p>
    <w:p w:rsidR="00000000" w:rsidRPr="000036DF" w:rsidP="000036DF">
      <w:pPr>
        <w:pStyle w:val="Heading1"/>
      </w:pPr>
      <w:bookmarkStart w:id="10" w:name="O_912971"/>
      <w:bookmarkEnd w:id="10"/>
      <w:r w:rsidRPr="000036DF">
        <w:t>Performance Evidence</w:t>
      </w:r>
    </w:p>
    <w:p w:rsidR="00000000" w:rsidRPr="000036DF" w:rsidP="00AA12C6">
      <w:pPr>
        <w:pStyle w:val="BodyText"/>
      </w:pPr>
      <w:r w:rsidRPr="000036DF">
        <w:t>A person demonstrating competency in this unit must satisfy all of the elements, performance criteria and foundation skills of this unit.  If a specific volume or frequency is not stated below, then evidence must be provided that the following requirements</w:t>
      </w:r>
      <w:r w:rsidRPr="000036DF">
        <w:t xml:space="preserve"> have been performed on at least one occasion:</w:t>
      </w:r>
    </w:p>
    <w:p w:rsidR="00000000" w:rsidRPr="000036DF" w:rsidP="000036DF">
      <w:pPr>
        <w:pStyle w:val="ListBullet"/>
      </w:pPr>
      <w:r w:rsidRPr="000036DF">
        <w:t xml:space="preserve">plan the routes for and complete log movements using a truck or truck/trailer combination, in line with an individual work orders and transport schedule prescribing different load quantities, coupe locations </w:t>
      </w:r>
      <w:r w:rsidRPr="000036DF">
        <w:t>and destinations for each job</w:t>
      </w:r>
    </w:p>
    <w:p w:rsidR="00000000" w:rsidRPr="000036DF" w:rsidP="000036DF">
      <w:pPr>
        <w:pStyle w:val="ListBullet"/>
      </w:pPr>
      <w:r w:rsidRPr="000036DF">
        <w:t>assess the load during loading operations to avoid:</w:t>
      </w:r>
    </w:p>
    <w:p w:rsidR="00000000" w:rsidRPr="000036DF" w:rsidP="000036DF">
      <w:pPr>
        <w:pStyle w:val="ListBullet2"/>
      </w:pPr>
      <w:r w:rsidRPr="000036DF">
        <w:t>uneven weight distribution</w:t>
      </w:r>
    </w:p>
    <w:p w:rsidR="00000000" w:rsidRPr="000036DF" w:rsidP="000036DF">
      <w:pPr>
        <w:pStyle w:val="ListBullet2"/>
      </w:pPr>
      <w:r w:rsidRPr="000036DF">
        <w:t>instability or uncontrolled collapse of the load</w:t>
      </w:r>
    </w:p>
    <w:p w:rsidR="00000000" w:rsidRPr="000036DF" w:rsidP="000036DF">
      <w:pPr>
        <w:pStyle w:val="ListBullet"/>
      </w:pPr>
      <w:r w:rsidRPr="000036DF">
        <w:t>assess the load during loading operations to account for:</w:t>
      </w:r>
    </w:p>
    <w:p w:rsidR="00000000" w:rsidRPr="000036DF" w:rsidP="000036DF">
      <w:pPr>
        <w:pStyle w:val="ListBullet2"/>
      </w:pPr>
      <w:r w:rsidRPr="000036DF">
        <w:t>requirements for trailer rigidity</w:t>
      </w:r>
    </w:p>
    <w:p w:rsidR="00000000" w:rsidRPr="000036DF" w:rsidP="000036DF">
      <w:pPr>
        <w:pStyle w:val="ListBullet2"/>
      </w:pPr>
      <w:r w:rsidRPr="000036DF">
        <w:t>turning clearance</w:t>
      </w:r>
    </w:p>
    <w:p w:rsidR="00000000" w:rsidRPr="000036DF" w:rsidP="000036DF">
      <w:pPr>
        <w:pStyle w:val="ListBullet2"/>
      </w:pPr>
      <w:r w:rsidRPr="000036DF">
        <w:t>overhang</w:t>
      </w:r>
    </w:p>
    <w:p w:rsidR="00000000" w:rsidRPr="000036DF" w:rsidP="000036DF">
      <w:pPr>
        <w:pStyle w:val="ListBullet2"/>
      </w:pPr>
      <w:r w:rsidRPr="000036DF">
        <w:t>projection above stanchions</w:t>
      </w:r>
    </w:p>
    <w:p w:rsidR="00000000" w:rsidRPr="000036DF" w:rsidP="000036DF">
      <w:pPr>
        <w:pStyle w:val="ListBullet2"/>
      </w:pPr>
      <w:r w:rsidRPr="000036DF">
        <w:t>crowning</w:t>
      </w:r>
    </w:p>
    <w:p w:rsidR="00000000" w:rsidRPr="000036DF" w:rsidP="000036DF">
      <w:pPr>
        <w:pStyle w:val="ListBullet2"/>
      </w:pPr>
      <w:r w:rsidRPr="000036DF">
        <w:t>weight distribution on truck and trailer axles</w:t>
      </w:r>
    </w:p>
    <w:p w:rsidR="00000000" w:rsidRPr="000036DF" w:rsidP="000036DF">
      <w:pPr>
        <w:pStyle w:val="ListBullet2"/>
      </w:pPr>
      <w:r w:rsidRPr="000036DF">
        <w:t>contact with bolsters, stanchions and other logs</w:t>
      </w:r>
    </w:p>
    <w:p w:rsidR="00000000" w:rsidRPr="000036DF" w:rsidP="000036DF">
      <w:pPr>
        <w:pStyle w:val="ListBullet"/>
      </w:pPr>
      <w:r w:rsidRPr="000036DF">
        <w:t>after each of the above transportation movements, complete accurate basic records for log shift</w:t>
      </w:r>
      <w:r w:rsidRPr="000036DF">
        <w:t>ing processes and truck operating faults.</w:t>
      </w:r>
    </w:p>
    <w:p w:rsidR="00000000" w:rsidRPr="000036DF" w:rsidP="000036DF">
      <w:pPr>
        <w:pStyle w:val="AllowPageBreak"/>
      </w:pPr>
    </w:p>
    <w:p w:rsidR="00000000" w:rsidRPr="000036DF" w:rsidP="000036DF">
      <w:pPr>
        <w:pStyle w:val="Heading1"/>
      </w:pPr>
      <w:bookmarkStart w:id="11" w:name="O_912972"/>
      <w:bookmarkEnd w:id="11"/>
      <w:r w:rsidRPr="000036DF">
        <w:t>Knowledge Evidence</w:t>
      </w:r>
    </w:p>
    <w:p w:rsidR="00000000" w:rsidRPr="000036DF" w:rsidP="00AA12C6">
      <w:pPr>
        <w:pStyle w:val="BodyText"/>
      </w:pPr>
      <w:r w:rsidRPr="000036DF">
        <w:t>A person competent in this unit must be able to demonstrate knowledge of:</w:t>
      </w:r>
    </w:p>
    <w:p w:rsidR="00000000" w:rsidRPr="000036DF" w:rsidP="000036DF">
      <w:pPr>
        <w:pStyle w:val="ListBullet"/>
      </w:pPr>
      <w:r w:rsidRPr="000036DF">
        <w:t xml:space="preserve">purpose and content of applicable commonwealth, state or territory transport regulations for driving </w:t>
      </w:r>
      <w:r w:rsidRPr="000036DF">
        <w:t>heavy logging vehicles with particular emphasis on load limits, allowable dimensions, driving hours, fatigue management and required rest breaks</w:t>
      </w:r>
    </w:p>
    <w:p w:rsidR="00000000" w:rsidRPr="000036DF" w:rsidP="000036DF">
      <w:pPr>
        <w:pStyle w:val="ListBullet"/>
      </w:pPr>
      <w:r w:rsidRPr="000036DF">
        <w:t>applicable fall from heights regulations and compliance requirements</w:t>
      </w:r>
    </w:p>
    <w:p w:rsidR="00000000" w:rsidRPr="000036DF" w:rsidP="000036DF">
      <w:pPr>
        <w:pStyle w:val="ListBullet"/>
      </w:pPr>
      <w:r w:rsidRPr="000036DF">
        <w:t>environmental protection practices relevan</w:t>
      </w:r>
      <w:r w:rsidRPr="000036DF">
        <w:t>t to driving heavy logging trucks to minimise:</w:t>
      </w:r>
    </w:p>
    <w:p w:rsidR="00000000" w:rsidRPr="000036DF" w:rsidP="000036DF">
      <w:pPr>
        <w:pStyle w:val="ListBullet2"/>
      </w:pPr>
      <w:r w:rsidRPr="000036DF">
        <w:t>fuel consumption</w:t>
      </w:r>
    </w:p>
    <w:p w:rsidR="00000000" w:rsidRPr="000036DF" w:rsidP="000036DF">
      <w:pPr>
        <w:pStyle w:val="ListBullet2"/>
      </w:pPr>
      <w:r w:rsidRPr="000036DF">
        <w:t>emissions</w:t>
      </w:r>
    </w:p>
    <w:p w:rsidR="00000000" w:rsidRPr="000036DF" w:rsidP="000036DF">
      <w:pPr>
        <w:pStyle w:val="ListBullet2"/>
      </w:pPr>
      <w:r w:rsidRPr="000036DF">
        <w:t>noise</w:t>
      </w:r>
    </w:p>
    <w:p w:rsidR="00000000" w:rsidRPr="000036DF" w:rsidP="000036DF">
      <w:pPr>
        <w:pStyle w:val="ListBullet2"/>
      </w:pPr>
      <w:r w:rsidRPr="000036DF">
        <w:t>damage to soil, water and other aspects of habitat</w:t>
      </w:r>
    </w:p>
    <w:p w:rsidR="00000000" w:rsidRPr="000036DF" w:rsidP="000036DF">
      <w:pPr>
        <w:pStyle w:val="ListBullet"/>
      </w:pPr>
      <w:r w:rsidRPr="000036DF">
        <w:t>key features of these varying environmental conditions and effects on driving heavy logging trucks:</w:t>
      </w:r>
    </w:p>
    <w:p w:rsidR="00000000" w:rsidRPr="000036DF" w:rsidP="000036DF">
      <w:pPr>
        <w:pStyle w:val="ListBullet2"/>
      </w:pPr>
      <w:r w:rsidRPr="000036DF">
        <w:t>sealed and unsealed ro</w:t>
      </w:r>
      <w:r w:rsidRPr="000036DF">
        <w:t>ads and tracks</w:t>
      </w:r>
    </w:p>
    <w:p w:rsidR="00000000" w:rsidRPr="000036DF" w:rsidP="000036DF">
      <w:pPr>
        <w:pStyle w:val="ListBullet2"/>
      </w:pPr>
      <w:r w:rsidRPr="000036DF">
        <w:t>ground slope</w:t>
      </w:r>
    </w:p>
    <w:p w:rsidR="00000000" w:rsidRPr="000036DF" w:rsidP="000036DF">
      <w:pPr>
        <w:pStyle w:val="ListBullet2"/>
      </w:pPr>
      <w:r w:rsidRPr="000036DF">
        <w:t>ground hazards and obstacles</w:t>
      </w:r>
    </w:p>
    <w:p w:rsidR="00000000" w:rsidRPr="000036DF" w:rsidP="000036DF">
      <w:pPr>
        <w:pStyle w:val="ListBullet2"/>
      </w:pPr>
      <w:r w:rsidRPr="000036DF">
        <w:t>wind and dust</w:t>
      </w:r>
    </w:p>
    <w:p w:rsidR="00000000" w:rsidRPr="000036DF" w:rsidP="000036DF">
      <w:pPr>
        <w:pStyle w:val="ListBullet2"/>
      </w:pPr>
      <w:r w:rsidRPr="000036DF">
        <w:t>fog and rain</w:t>
      </w:r>
    </w:p>
    <w:p w:rsidR="00000000" w:rsidRPr="000036DF" w:rsidP="000036DF">
      <w:pPr>
        <w:pStyle w:val="ListBullet"/>
      </w:pPr>
      <w:r w:rsidRPr="000036DF">
        <w:t>typical safety hazards present at loading and unloading facilities and methods used to minimise associated risks</w:t>
      </w:r>
    </w:p>
    <w:p w:rsidR="00000000" w:rsidRPr="000036DF" w:rsidP="000036DF">
      <w:pPr>
        <w:pStyle w:val="ListBullet"/>
      </w:pPr>
      <w:r w:rsidRPr="000036DF">
        <w:t>methods used to:</w:t>
      </w:r>
    </w:p>
    <w:p w:rsidR="00000000" w:rsidRPr="000036DF" w:rsidP="000036DF">
      <w:pPr>
        <w:pStyle w:val="ListBullet2"/>
      </w:pPr>
      <w:r w:rsidRPr="000036DF">
        <w:t>plan time efficient routes and schedules to comply with regulations and environmental considerations</w:t>
      </w:r>
    </w:p>
    <w:p w:rsidR="00000000" w:rsidRPr="000036DF" w:rsidP="000036DF">
      <w:pPr>
        <w:pStyle w:val="ListBullet2"/>
      </w:pPr>
      <w:r w:rsidRPr="000036DF">
        <w:t>safely load, restrain and unload logs</w:t>
      </w:r>
    </w:p>
    <w:p w:rsidR="00000000" w:rsidRPr="000036DF" w:rsidP="000036DF">
      <w:pPr>
        <w:pStyle w:val="ListBullet"/>
      </w:pPr>
      <w:r w:rsidRPr="000036DF">
        <w:t>features, capabilities and capacities of logging trucks and trailers</w:t>
      </w:r>
    </w:p>
    <w:p w:rsidR="00000000" w:rsidRPr="000036DF" w:rsidP="000036DF">
      <w:pPr>
        <w:pStyle w:val="ListBullet"/>
      </w:pPr>
      <w:r w:rsidRPr="000036DF">
        <w:t>purpose, features and safe operation of equipme</w:t>
      </w:r>
      <w:r w:rsidRPr="000036DF">
        <w:t>nt used to load, unload and transport logs:</w:t>
      </w:r>
    </w:p>
    <w:p w:rsidR="00000000" w:rsidRPr="000036DF" w:rsidP="000036DF">
      <w:pPr>
        <w:pStyle w:val="ListBullet2"/>
      </w:pPr>
      <w:r w:rsidRPr="000036DF">
        <w:t>log positioning equipment</w:t>
      </w:r>
    </w:p>
    <w:p w:rsidR="00000000" w:rsidRPr="000036DF" w:rsidP="000036DF">
      <w:pPr>
        <w:pStyle w:val="ListBullet2"/>
      </w:pPr>
      <w:r w:rsidRPr="000036DF">
        <w:t>load securing devices</w:t>
      </w:r>
    </w:p>
    <w:p w:rsidR="00000000" w:rsidRPr="000036DF" w:rsidP="000036DF">
      <w:pPr>
        <w:pStyle w:val="ListBullet2"/>
      </w:pPr>
      <w:r w:rsidRPr="000036DF">
        <w:t>overhang warning devices</w:t>
      </w:r>
    </w:p>
    <w:p w:rsidR="00000000" w:rsidRPr="000036DF" w:rsidP="000036DF">
      <w:pPr>
        <w:pStyle w:val="ListBullet2"/>
      </w:pPr>
      <w:r w:rsidRPr="000036DF">
        <w:t>communication equipment</w:t>
      </w:r>
    </w:p>
    <w:p w:rsidR="00000000" w:rsidRPr="000036DF" w:rsidP="000036DF">
      <w:pPr>
        <w:pStyle w:val="ListBullet"/>
      </w:pPr>
      <w:r w:rsidRPr="000036DF">
        <w:t>organisational procedures specific to transporting, loading and unloading logs:</w:t>
      </w:r>
    </w:p>
    <w:p w:rsidR="00000000" w:rsidRPr="000036DF" w:rsidP="000036DF">
      <w:pPr>
        <w:pStyle w:val="ListBullet2"/>
      </w:pPr>
      <w:r w:rsidRPr="000036DF">
        <w:t>workplace health and safety with particular emphasis on rest breaks and use of personal protective equipment</w:t>
      </w:r>
    </w:p>
    <w:p w:rsidR="00000000" w:rsidRPr="000036DF" w:rsidP="000036DF">
      <w:pPr>
        <w:pStyle w:val="ListBullet2"/>
      </w:pPr>
      <w:r w:rsidRPr="000036DF">
        <w:t>communication reporting lines</w:t>
      </w:r>
    </w:p>
    <w:p w:rsidR="00000000" w:rsidRPr="000036DF" w:rsidP="000036DF">
      <w:pPr>
        <w:pStyle w:val="ListBullet2"/>
      </w:pPr>
      <w:r w:rsidRPr="000036DF">
        <w:t>recording and reporting log shifting processes and truck operating faults.</w:t>
      </w:r>
    </w:p>
    <w:p w:rsidR="00000000" w:rsidRPr="000036DF" w:rsidP="000036DF">
      <w:pPr>
        <w:pStyle w:val="AllowPageBreak"/>
      </w:pPr>
    </w:p>
    <w:p w:rsidR="00000000" w:rsidRPr="000036DF" w:rsidP="000036DF">
      <w:pPr>
        <w:pStyle w:val="Heading1"/>
      </w:pPr>
      <w:bookmarkStart w:id="12" w:name="O_912973"/>
      <w:bookmarkEnd w:id="12"/>
      <w:r w:rsidRPr="000036DF">
        <w:t>Assessment Conditions</w:t>
      </w:r>
    </w:p>
    <w:p w:rsidR="00000000" w:rsidRPr="000036DF" w:rsidP="00AA12C6">
      <w:pPr>
        <w:pStyle w:val="BodyText"/>
      </w:pPr>
      <w:r w:rsidRPr="000036DF">
        <w:t>The</w:t>
      </w:r>
      <w:r w:rsidRPr="000036DF">
        <w:t xml:space="preserve"> following resources must be made available:</w:t>
      </w:r>
    </w:p>
    <w:p w:rsidR="00000000" w:rsidRPr="000036DF" w:rsidP="000036DF">
      <w:pPr>
        <w:pStyle w:val="ListBullet"/>
      </w:pPr>
      <w:r w:rsidRPr="000036DF">
        <w:t>logging trucks and trailers including one or more of the following:</w:t>
      </w:r>
    </w:p>
    <w:p w:rsidR="00000000" w:rsidRPr="000036DF" w:rsidP="000036DF">
      <w:pPr>
        <w:pStyle w:val="ListBullet2"/>
      </w:pPr>
      <w:r w:rsidRPr="000036DF">
        <w:t>rigid or articulated log trucks</w:t>
      </w:r>
    </w:p>
    <w:p w:rsidR="00000000" w:rsidRPr="000036DF" w:rsidP="000036DF">
      <w:pPr>
        <w:pStyle w:val="ListBullet2"/>
      </w:pPr>
      <w:r w:rsidRPr="000036DF">
        <w:t>semi-trailers</w:t>
      </w:r>
    </w:p>
    <w:p w:rsidR="00000000" w:rsidRPr="000036DF" w:rsidP="000036DF">
      <w:pPr>
        <w:pStyle w:val="ListBullet2"/>
      </w:pPr>
      <w:r w:rsidRPr="000036DF">
        <w:t>jinkers</w:t>
      </w:r>
    </w:p>
    <w:p w:rsidR="00000000" w:rsidRPr="000036DF" w:rsidP="000036DF">
      <w:pPr>
        <w:pStyle w:val="ListBullet2"/>
      </w:pPr>
      <w:r w:rsidRPr="000036DF">
        <w:t>quad-dogs</w:t>
      </w:r>
    </w:p>
    <w:p w:rsidR="00000000" w:rsidRPr="000036DF" w:rsidP="000036DF">
      <w:pPr>
        <w:pStyle w:val="ListBullet2"/>
      </w:pPr>
      <w:r w:rsidRPr="000036DF">
        <w:t>B doubles</w:t>
      </w:r>
    </w:p>
    <w:p w:rsidR="00000000" w:rsidRPr="000036DF" w:rsidP="000036DF">
      <w:pPr>
        <w:pStyle w:val="ListBullet2"/>
      </w:pPr>
      <w:r w:rsidRPr="000036DF">
        <w:t>two-bay skeletal trucks</w:t>
      </w:r>
    </w:p>
    <w:p w:rsidR="00000000" w:rsidRPr="000036DF" w:rsidP="000036DF">
      <w:pPr>
        <w:pStyle w:val="ListBullet"/>
      </w:pPr>
      <w:r w:rsidRPr="000036DF">
        <w:t>safety fittings</w:t>
      </w:r>
    </w:p>
    <w:p w:rsidR="00000000" w:rsidRPr="000036DF" w:rsidP="000036DF">
      <w:pPr>
        <w:pStyle w:val="ListBullet"/>
      </w:pPr>
      <w:r w:rsidRPr="000036DF">
        <w:t>head boards</w:t>
      </w:r>
    </w:p>
    <w:p w:rsidR="00000000" w:rsidRPr="000036DF" w:rsidP="000036DF">
      <w:pPr>
        <w:pStyle w:val="ListBullet"/>
      </w:pPr>
      <w:r w:rsidRPr="000036DF">
        <w:t>cab guards</w:t>
      </w:r>
    </w:p>
    <w:p w:rsidR="00000000" w:rsidRPr="000036DF" w:rsidP="000036DF">
      <w:pPr>
        <w:pStyle w:val="ListBullet"/>
      </w:pPr>
      <w:r w:rsidRPr="000036DF">
        <w:t>log positioning equipment including one or more of the following:</w:t>
      </w:r>
    </w:p>
    <w:p w:rsidR="00000000" w:rsidRPr="000036DF" w:rsidP="000036DF">
      <w:pPr>
        <w:pStyle w:val="ListBullet2"/>
      </w:pPr>
      <w:r w:rsidRPr="000036DF">
        <w:t>bolsters</w:t>
      </w:r>
    </w:p>
    <w:p w:rsidR="00000000" w:rsidRPr="000036DF" w:rsidP="000036DF">
      <w:pPr>
        <w:pStyle w:val="ListBullet2"/>
      </w:pPr>
      <w:r w:rsidRPr="000036DF">
        <w:t>slippers</w:t>
      </w:r>
    </w:p>
    <w:p w:rsidR="00000000" w:rsidRPr="000036DF" w:rsidP="000036DF">
      <w:pPr>
        <w:pStyle w:val="ListBullet2"/>
      </w:pPr>
      <w:r w:rsidRPr="000036DF">
        <w:t>stanchions</w:t>
      </w:r>
    </w:p>
    <w:p w:rsidR="00000000" w:rsidRPr="000036DF" w:rsidP="000036DF">
      <w:pPr>
        <w:pStyle w:val="ListBullet2"/>
      </w:pPr>
      <w:r w:rsidRPr="000036DF">
        <w:t>chocks</w:t>
      </w:r>
    </w:p>
    <w:p w:rsidR="00000000" w:rsidRPr="000036DF" w:rsidP="000036DF">
      <w:pPr>
        <w:pStyle w:val="ListBullet"/>
      </w:pPr>
      <w:r w:rsidRPr="000036DF">
        <w:t>load securing devices including one or more of the following:</w:t>
      </w:r>
    </w:p>
    <w:p w:rsidR="00000000" w:rsidRPr="000036DF" w:rsidP="000036DF">
      <w:pPr>
        <w:pStyle w:val="ListBullet2"/>
      </w:pPr>
      <w:r w:rsidRPr="000036DF">
        <w:t>dogs and chains</w:t>
      </w:r>
    </w:p>
    <w:p w:rsidR="00000000" w:rsidRPr="000036DF" w:rsidP="000036DF">
      <w:pPr>
        <w:pStyle w:val="ListBullet2"/>
      </w:pPr>
      <w:r w:rsidRPr="000036DF">
        <w:t>binders/straps</w:t>
      </w:r>
    </w:p>
    <w:p w:rsidR="00000000" w:rsidRPr="000036DF" w:rsidP="000036DF">
      <w:pPr>
        <w:pStyle w:val="ListBullet2"/>
      </w:pPr>
      <w:r w:rsidRPr="000036DF">
        <w:t>webbing</w:t>
      </w:r>
    </w:p>
    <w:p w:rsidR="00000000" w:rsidRPr="000036DF" w:rsidP="000036DF">
      <w:pPr>
        <w:pStyle w:val="ListBullet2"/>
      </w:pPr>
      <w:r w:rsidRPr="000036DF">
        <w:t>lashings and winches</w:t>
      </w:r>
    </w:p>
    <w:p w:rsidR="00000000" w:rsidRPr="000036DF" w:rsidP="000036DF">
      <w:pPr>
        <w:pStyle w:val="ListBullet2"/>
      </w:pPr>
      <w:r w:rsidRPr="000036DF">
        <w:t>auto-tensioning devices</w:t>
      </w:r>
    </w:p>
    <w:p w:rsidR="00000000" w:rsidRPr="000036DF" w:rsidP="000036DF">
      <w:pPr>
        <w:pStyle w:val="ListBullet"/>
      </w:pPr>
      <w:r w:rsidRPr="000036DF">
        <w:t>overhang warning devices including one or more of the following:</w:t>
      </w:r>
    </w:p>
    <w:p w:rsidR="00000000" w:rsidRPr="000036DF" w:rsidP="000036DF">
      <w:pPr>
        <w:pStyle w:val="ListBullet2"/>
      </w:pPr>
      <w:r w:rsidRPr="000036DF">
        <w:t>flags</w:t>
      </w:r>
    </w:p>
    <w:p w:rsidR="00000000" w:rsidRPr="000036DF" w:rsidP="000036DF">
      <w:pPr>
        <w:pStyle w:val="ListBullet2"/>
      </w:pPr>
      <w:r w:rsidRPr="000036DF">
        <w:t>lights</w:t>
      </w:r>
    </w:p>
    <w:p w:rsidR="00000000" w:rsidRPr="000036DF" w:rsidP="000036DF">
      <w:pPr>
        <w:pStyle w:val="ListBullet2"/>
      </w:pPr>
      <w:r w:rsidRPr="000036DF">
        <w:t>reflectors</w:t>
      </w:r>
    </w:p>
    <w:p w:rsidR="00000000" w:rsidRPr="000036DF" w:rsidP="000036DF">
      <w:pPr>
        <w:pStyle w:val="ListBullet2"/>
      </w:pPr>
      <w:r w:rsidRPr="000036DF">
        <w:t>signs</w:t>
      </w:r>
    </w:p>
    <w:p w:rsidR="00000000" w:rsidRPr="000036DF" w:rsidP="000036DF">
      <w:pPr>
        <w:pStyle w:val="ListBullet"/>
      </w:pPr>
      <w:r w:rsidRPr="000036DF">
        <w:t>communication equipment including one or more of the following:</w:t>
      </w:r>
    </w:p>
    <w:p w:rsidR="00000000" w:rsidRPr="000036DF" w:rsidP="000036DF">
      <w:pPr>
        <w:pStyle w:val="ListBullet2"/>
      </w:pPr>
      <w:r w:rsidRPr="000036DF">
        <w:t>two-way radio</w:t>
      </w:r>
    </w:p>
    <w:p w:rsidR="00000000" w:rsidRPr="000036DF" w:rsidP="000036DF">
      <w:pPr>
        <w:pStyle w:val="ListBullet2"/>
      </w:pPr>
      <w:r w:rsidRPr="000036DF">
        <w:t>hands-free mobile phones</w:t>
      </w:r>
    </w:p>
    <w:p w:rsidR="00000000" w:rsidRPr="000036DF" w:rsidP="000036DF">
      <w:pPr>
        <w:pStyle w:val="ListBullet"/>
      </w:pPr>
      <w:r w:rsidRPr="000036DF">
        <w:t>personal protective equipment suitable for loading and</w:t>
      </w:r>
      <w:r w:rsidRPr="000036DF">
        <w:t xml:space="preserve"> unloading trucks</w:t>
      </w:r>
    </w:p>
    <w:p w:rsidR="00000000" w:rsidRPr="000036DF" w:rsidP="000036DF">
      <w:pPr>
        <w:pStyle w:val="ListBullet"/>
      </w:pPr>
      <w:r w:rsidRPr="000036DF">
        <w:t>maps for coupe location</w:t>
      </w:r>
    </w:p>
    <w:p w:rsidR="00000000" w:rsidRPr="000036DF" w:rsidP="000036DF">
      <w:pPr>
        <w:pStyle w:val="ListBullet"/>
      </w:pPr>
      <w:r w:rsidRPr="000036DF">
        <w:t>work order and transport schedules with instructions for equipment allocation, transport requirements and location of coupe and destination for logs</w:t>
      </w:r>
    </w:p>
    <w:p w:rsidR="00000000" w:rsidRPr="000036DF" w:rsidP="000036DF">
      <w:pPr>
        <w:pStyle w:val="ListBullet"/>
      </w:pPr>
      <w:r w:rsidRPr="000036DF">
        <w:t>template documents for recording log shifting processes and truck operating faults</w:t>
      </w:r>
    </w:p>
    <w:p w:rsidR="00000000" w:rsidRPr="000036DF" w:rsidP="000036DF">
      <w:pPr>
        <w:pStyle w:val="ListBullet"/>
      </w:pPr>
      <w:r w:rsidRPr="000036DF">
        <w:t>organisational procedures for transporting, loading and unloading logs.</w:t>
      </w:r>
    </w:p>
    <w:p w:rsidR="00000000" w:rsidRPr="000036DF" w:rsidP="00AA12C6">
      <w:pPr>
        <w:pStyle w:val="BodyText"/>
      </w:pPr>
      <w:r w:rsidRPr="000036DF">
        <w:t>Competency is to be assessed in the workplace or a simulated environment that accurately reflects per</w:t>
      </w:r>
      <w:r w:rsidRPr="000036DF">
        <w:t xml:space="preserve">formance in a real workplace setting. </w:t>
      </w:r>
    </w:p>
    <w:p w:rsidR="00000000" w:rsidRPr="000036DF" w:rsidP="00AA12C6">
      <w:pPr>
        <w:pStyle w:val="Heading3"/>
      </w:pPr>
      <w:r w:rsidRPr="000036DF">
        <w:rPr>
          <w:rStyle w:val="SpecialBold"/>
        </w:rPr>
        <w:t>Assessor requirements</w:t>
      </w:r>
    </w:p>
    <w:p w:rsidR="00000000" w:rsidRPr="000036DF" w:rsidP="00AA12C6">
      <w:pPr>
        <w:pStyle w:val="BodyText"/>
      </w:pPr>
      <w:r w:rsidRPr="000036DF">
        <w:t>Assessors must:</w:t>
      </w:r>
    </w:p>
    <w:p w:rsidR="00000000" w:rsidRPr="000036DF" w:rsidP="000036DF">
      <w:pPr>
        <w:pStyle w:val="ListBullet"/>
      </w:pPr>
      <w:r w:rsidRPr="000036DF">
        <w:t>hold the appropriate assessor competency standards as outlined in regulations; and</w:t>
      </w:r>
    </w:p>
    <w:p w:rsidR="00000000" w:rsidRPr="000036DF" w:rsidP="000036DF">
      <w:pPr>
        <w:pStyle w:val="ListBullet"/>
      </w:pPr>
      <w:r w:rsidRPr="000036DF">
        <w:t>be able to demonstrate vocational competencies at least to the level being assessed; and</w:t>
      </w:r>
    </w:p>
    <w:p w:rsidR="00000000" w:rsidRPr="000036DF" w:rsidP="000036DF">
      <w:pPr>
        <w:pStyle w:val="ListBullet"/>
      </w:pPr>
      <w:r w:rsidRPr="000036DF">
        <w:t>be abl</w:t>
      </w:r>
      <w:r w:rsidRPr="000036DF">
        <w:t>e to demonstrate how they are continuing to develop their VET knowledge and skills as well as maintaining their industry currency and assessor competence.</w:t>
      </w:r>
    </w:p>
    <w:p w:rsidR="00000000" w:rsidRPr="000036DF" w:rsidP="000036DF">
      <w:pPr>
        <w:pStyle w:val="AllowPageBreak"/>
      </w:pPr>
    </w:p>
    <w:p w:rsidR="00000000" w:rsidRPr="000036DF" w:rsidP="000036DF">
      <w:pPr>
        <w:pStyle w:val="Heading1"/>
      </w:pPr>
      <w:bookmarkStart w:id="13" w:name="O_912976"/>
      <w:bookmarkEnd w:id="13"/>
      <w:r w:rsidRPr="000036DF">
        <w:t>Links</w:t>
      </w:r>
    </w:p>
    <w:p w:rsidR="00000000" w:rsidRPr="000036DF" w:rsidP="00AA12C6">
      <w:pPr>
        <w:pStyle w:val="BodyText"/>
      </w:pPr>
      <w:r w:rsidRPr="000036D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40C2A">
        <w:rPr>
          <w:rStyle w:val="Hyperlink"/>
        </w:rPr>
        <w:t>https://vetnet.gov.au/Pages/TrainingDocs.aspx?q=0d96fe23-5747-4c01-9d6f-3509ff8d3d47</w:t>
      </w:r>
      <w:r>
        <w:fldChar w:fldCharType="end"/>
      </w:r>
    </w:p>
    <w:p w:rsidR="00000000" w:rsidRPr="000036DF" w:rsidP="000036DF"/>
    <w:sectPr w:rsidSect="000036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rsidRPr="00AA12C6" w:rsidP="00AA1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C6" w:rsidP="00003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12C6" w:rsidP="000036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12C6" w:rsidP="000036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rsidP="000036DF">
    <w:pPr>
      <w:pStyle w:val="Footer"/>
      <w:framePr w:wrap="around"/>
    </w:pPr>
    <w:r>
      <w:fldChar w:fldCharType="begin"/>
    </w:r>
    <w:r>
      <w:instrText xml:space="preserve"> DOCPROPERTY  Subject  \* MERGEFORMAT </w:instrText>
    </w:r>
    <w:r>
      <w:fldChar w:fldCharType="separate"/>
    </w:r>
    <w:r w:rsidR="00AA12C6">
      <w:t>Approved</w:t>
    </w:r>
    <w:r w:rsidR="00AA12C6">
      <w:fldChar w:fldCharType="end"/>
    </w:r>
    <w:r>
      <w:tab/>
      <w:t xml:space="preserve">Page </w:t>
    </w:r>
    <w:r>
      <w:fldChar w:fldCharType="begin"/>
    </w:r>
    <w:r>
      <w:instrText xml:space="preserve"> PAGE  \* Arabic  \* MERGEFORMAT </w:instrText>
    </w:r>
    <w:r>
      <w:fldChar w:fldCharType="separate"/>
    </w:r>
    <w:r w:rsidR="00AA12C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2C6">
      <w:rPr>
        <w:noProof/>
      </w:rPr>
      <w:t>6</w:t>
    </w:r>
    <w:r>
      <w:rPr>
        <w:noProof/>
      </w:rPr>
      <w:fldChar w:fldCharType="end"/>
    </w:r>
  </w:p>
  <w:p w:rsidR="000036DF" w:rsidP="000036DF">
    <w:pPr>
      <w:pStyle w:val="Footer"/>
      <w:framePr w:wrap="around"/>
    </w:pPr>
    <w:r>
      <w:t xml:space="preserve">© Commonwealth of Australia, </w:t>
    </w:r>
    <w:r>
      <w:fldChar w:fldCharType="begin"/>
    </w:r>
    <w:r>
      <w:instrText xml:space="preserve"> DATE  \@ "yyyy"  \* MERGEFORMAT </w:instrText>
    </w:r>
    <w:r>
      <w:fldChar w:fldCharType="separate"/>
    </w:r>
    <w:r w:rsidR="00AA12C6">
      <w:rPr>
        <w:noProof/>
      </w:rPr>
      <w:t>2025</w:t>
    </w:r>
    <w:r>
      <w:fldChar w:fldCharType="end"/>
    </w:r>
    <w:r>
      <w:tab/>
    </w:r>
    <w:r>
      <w:fldChar w:fldCharType="begin"/>
    </w:r>
    <w:r>
      <w:instrText xml:space="preserve"> DOCPROPERTY  Author  \* MERGEFORMAT </w:instrText>
    </w:r>
    <w:r>
      <w:fldChar w:fldCharType="separate"/>
    </w:r>
    <w:r w:rsidR="00AA12C6">
      <w:t>Skills Insight</w:t>
    </w:r>
    <w:r w:rsidR="00AA12C6">
      <w:fldChar w:fldCharType="end"/>
    </w:r>
  </w:p>
  <w:p w:rsidR="000036DF" w:rsidP="00003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6DF" w:rsidRPr="00AA12C6" w:rsidP="00AA1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C6" w:rsidRPr="002D2AF8" w:rsidP="000036DF">
    <w:pPr>
      <w:pStyle w:val="Header"/>
      <w:framePr w:wrap="around"/>
    </w:pPr>
    <w:r>
      <w:fldChar w:fldCharType="begin"/>
    </w:r>
    <w:r>
      <w:instrText xml:space="preserve"> TITLE   \* MERGEFORMAT </w:instrText>
    </w:r>
    <w:r>
      <w:fldChar w:fldCharType="separate"/>
    </w:r>
    <w:r>
      <w:t>FWPCOT3261 Transport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2C6" w:rsidP="000036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DF" w:rsidRPr="002D2AF8" w:rsidP="000036DF">
    <w:pPr>
      <w:pStyle w:val="Header"/>
      <w:framePr w:wrap="around"/>
    </w:pPr>
    <w:r>
      <w:fldChar w:fldCharType="begin"/>
    </w:r>
    <w:r>
      <w:instrText xml:space="preserve"> TITLE   \* MERGEFORMAT </w:instrText>
    </w:r>
    <w:r>
      <w:fldChar w:fldCharType="separate"/>
    </w:r>
    <w:r w:rsidR="00AA12C6">
      <w:t>FWPCOT3261 Transport forestry logs using trucks</w:t>
    </w:r>
    <w:r w:rsidR="00AA12C6">
      <w:fldChar w:fldCharType="end"/>
    </w:r>
    <w:r>
      <w:tab/>
      <w:t xml:space="preserve">Date this document was generated: </w:t>
    </w:r>
    <w:r>
      <w:fldChar w:fldCharType="begin"/>
    </w:r>
    <w:r>
      <w:instrText xml:space="preserve"> CREATEDATE  \@ "d MMMM yyyy"  \* MERGEFORMAT </w:instrText>
    </w:r>
    <w:r>
      <w:fldChar w:fldCharType="separate"/>
    </w:r>
    <w:r w:rsidR="00AA12C6">
      <w:rPr>
        <w:noProof/>
      </w:rPr>
      <w:t>2 March 2025</w:t>
    </w:r>
    <w:r>
      <w:fldChar w:fldCharType="end"/>
    </w:r>
  </w:p>
  <w:p w:rsidR="000036DF" w:rsidP="00003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0E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A1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4A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6DF"/>
    <w:pPr>
      <w:spacing w:before="360" w:after="60"/>
      <w:outlineLvl w:val="0"/>
    </w:pPr>
    <w:rPr>
      <w:sz w:val="32"/>
    </w:rPr>
  </w:style>
  <w:style w:type="paragraph" w:styleId="Heading2">
    <w:name w:val="heading 2"/>
    <w:basedOn w:val="HeadingBase"/>
    <w:next w:val="BodyText"/>
    <w:link w:val="Heading2Char"/>
    <w:qFormat/>
    <w:rsid w:val="000036DF"/>
    <w:pPr>
      <w:keepLines/>
      <w:spacing w:before="240" w:after="120"/>
      <w:outlineLvl w:val="1"/>
    </w:pPr>
    <w:rPr>
      <w:sz w:val="28"/>
      <w:szCs w:val="40"/>
    </w:rPr>
  </w:style>
  <w:style w:type="paragraph" w:styleId="Heading3">
    <w:name w:val="heading 3"/>
    <w:basedOn w:val="HeadingBase"/>
    <w:next w:val="BodyText"/>
    <w:link w:val="Heading3Char"/>
    <w:qFormat/>
    <w:rsid w:val="000036DF"/>
    <w:pPr>
      <w:spacing w:before="180" w:after="120"/>
      <w:outlineLvl w:val="2"/>
    </w:pPr>
    <w:rPr>
      <w:spacing w:val="-10"/>
      <w:kern w:val="32"/>
    </w:rPr>
  </w:style>
  <w:style w:type="paragraph" w:styleId="Heading4">
    <w:name w:val="heading 4"/>
    <w:basedOn w:val="HeadingBase"/>
    <w:next w:val="BodyText"/>
    <w:link w:val="Heading4Char"/>
    <w:qFormat/>
    <w:rsid w:val="000036DF"/>
    <w:pPr>
      <w:spacing w:before="160" w:after="120"/>
      <w:outlineLvl w:val="3"/>
    </w:pPr>
    <w:rPr>
      <w:sz w:val="22"/>
    </w:rPr>
  </w:style>
  <w:style w:type="paragraph" w:styleId="Heading5">
    <w:name w:val="heading 5"/>
    <w:basedOn w:val="HeadingBase"/>
    <w:next w:val="Normal"/>
    <w:link w:val="Heading5Char"/>
    <w:qFormat/>
    <w:rsid w:val="000036DF"/>
    <w:pPr>
      <w:spacing w:before="80"/>
      <w:outlineLvl w:val="4"/>
    </w:pPr>
    <w:rPr>
      <w:color w:val="918585"/>
      <w:sz w:val="20"/>
    </w:rPr>
  </w:style>
  <w:style w:type="paragraph" w:styleId="Heading6">
    <w:name w:val="heading 6"/>
    <w:basedOn w:val="HeadingBase"/>
    <w:next w:val="Normal"/>
    <w:link w:val="Heading6Char"/>
    <w:qFormat/>
    <w:rsid w:val="000036DF"/>
    <w:pPr>
      <w:spacing w:before="60"/>
      <w:outlineLvl w:val="5"/>
    </w:pPr>
    <w:rPr>
      <w:color w:val="918585"/>
      <w:sz w:val="20"/>
    </w:rPr>
  </w:style>
  <w:style w:type="paragraph" w:styleId="Heading7">
    <w:name w:val="heading 7"/>
    <w:basedOn w:val="Normal"/>
    <w:next w:val="Normal"/>
    <w:link w:val="Heading7Char"/>
    <w:qFormat/>
    <w:rsid w:val="000036DF"/>
    <w:pPr>
      <w:ind w:left="720"/>
      <w:outlineLvl w:val="6"/>
    </w:pPr>
    <w:rPr>
      <w:i/>
    </w:rPr>
  </w:style>
  <w:style w:type="paragraph" w:styleId="Heading8">
    <w:name w:val="heading 8"/>
    <w:basedOn w:val="Normal"/>
    <w:next w:val="Normal"/>
    <w:link w:val="Heading8Char"/>
    <w:qFormat/>
    <w:rsid w:val="000036DF"/>
    <w:pPr>
      <w:ind w:left="720"/>
      <w:outlineLvl w:val="7"/>
    </w:pPr>
    <w:rPr>
      <w:i/>
    </w:rPr>
  </w:style>
  <w:style w:type="paragraph" w:styleId="Heading9">
    <w:name w:val="heading 9"/>
    <w:basedOn w:val="Normal"/>
    <w:next w:val="Normal"/>
    <w:link w:val="Heading9Char"/>
    <w:qFormat/>
    <w:rsid w:val="000036DF"/>
    <w:pPr>
      <w:ind w:left="720"/>
      <w:outlineLvl w:val="8"/>
    </w:pPr>
    <w:rPr>
      <w:i/>
    </w:rPr>
  </w:style>
  <w:style w:type="character" w:default="1" w:styleId="DefaultParagraphFont">
    <w:name w:val="Default Paragraph Font"/>
    <w:uiPriority w:val="1"/>
    <w:unhideWhenUsed/>
    <w:rsid w:val="00003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6DF"/>
  </w:style>
  <w:style w:type="character" w:customStyle="1" w:styleId="Heading1Char">
    <w:name w:val="Heading 1 Char"/>
    <w:basedOn w:val="DefaultParagraphFont"/>
    <w:link w:val="Heading1"/>
    <w:rsid w:val="000036DF"/>
    <w:rPr>
      <w:rFonts w:ascii="Times New Roman" w:eastAsia="Times New Roman" w:hAnsi="Times New Roman" w:cs="Times New Roman"/>
      <w:b/>
      <w:sz w:val="32"/>
      <w:szCs w:val="20"/>
      <w:lang w:eastAsia="en-US"/>
    </w:rPr>
  </w:style>
  <w:style w:type="paragraph" w:styleId="BodyText">
    <w:name w:val="Body Text"/>
    <w:basedOn w:val="Normal"/>
    <w:link w:val="BodyTextChar"/>
    <w:rsid w:val="00003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6DF"/>
    <w:rPr>
      <w:rFonts w:ascii="Times New Roman" w:eastAsia="Times New Roman" w:hAnsi="Times New Roman" w:cs="Times New Roman"/>
      <w:sz w:val="24"/>
      <w:lang w:eastAsia="en-US"/>
    </w:rPr>
  </w:style>
  <w:style w:type="paragraph" w:styleId="ListBullet">
    <w:name w:val="List Bullet"/>
    <w:basedOn w:val="List"/>
    <w:rsid w:val="000036DF"/>
    <w:pPr>
      <w:numPr>
        <w:numId w:val="12"/>
      </w:numPr>
      <w:tabs>
        <w:tab w:val="clear" w:pos="340"/>
      </w:tabs>
      <w:spacing w:before="40" w:after="40"/>
    </w:pPr>
  </w:style>
  <w:style w:type="character" w:customStyle="1" w:styleId="SpecialBold">
    <w:name w:val="Special Bold"/>
    <w:basedOn w:val="DefaultParagraphFont"/>
    <w:rsid w:val="000036DF"/>
    <w:rPr>
      <w:b/>
      <w:spacing w:val="0"/>
    </w:rPr>
  </w:style>
  <w:style w:type="paragraph" w:styleId="ListBullet2">
    <w:name w:val="List Bullet 2"/>
    <w:basedOn w:val="List2"/>
    <w:rsid w:val="000036DF"/>
    <w:pPr>
      <w:numPr>
        <w:numId w:val="13"/>
      </w:numPr>
      <w:tabs>
        <w:tab w:val="clear" w:pos="680"/>
      </w:tabs>
    </w:pPr>
  </w:style>
  <w:style w:type="character" w:styleId="Emphasis">
    <w:name w:val="Emphasis"/>
    <w:basedOn w:val="DefaultParagraphFont"/>
    <w:qFormat/>
    <w:rsid w:val="000036DF"/>
    <w:rPr>
      <w:i/>
    </w:rPr>
  </w:style>
  <w:style w:type="paragraph" w:customStyle="1" w:styleId="SuperHeading">
    <w:name w:val="SuperHeading"/>
    <w:basedOn w:val="Normal"/>
    <w:rsid w:val="000036DF"/>
    <w:pPr>
      <w:spacing w:before="240" w:after="120"/>
      <w:outlineLvl w:val="0"/>
    </w:pPr>
    <w:rPr>
      <w:rFonts w:ascii="Times New Roman" w:hAnsi="Times New Roman"/>
      <w:b/>
      <w:sz w:val="32"/>
    </w:rPr>
  </w:style>
  <w:style w:type="paragraph" w:customStyle="1" w:styleId="AllowPageBreak">
    <w:name w:val="AllowPageBreak"/>
    <w:rsid w:val="00003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6DF"/>
    <w:rPr>
      <w:rFonts w:ascii="Courier New" w:eastAsia="Times New Roman" w:hAnsi="Courier New" w:cs="Times New Roman"/>
      <w:i/>
      <w:szCs w:val="20"/>
      <w:lang w:eastAsia="en-US"/>
    </w:rPr>
  </w:style>
  <w:style w:type="paragraph" w:customStyle="1" w:styleId="HeadingBase">
    <w:name w:val="Heading Base"/>
    <w:rsid w:val="00003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6DF"/>
    <w:pPr>
      <w:tabs>
        <w:tab w:val="right" w:leader="dot" w:pos="9072"/>
      </w:tabs>
      <w:ind w:left="567"/>
    </w:pPr>
    <w:rPr>
      <w:szCs w:val="22"/>
    </w:rPr>
  </w:style>
  <w:style w:type="paragraph" w:customStyle="1" w:styleId="TOCBase">
    <w:name w:val="TOC Base"/>
    <w:rsid w:val="00003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6DF"/>
    <w:pPr>
      <w:tabs>
        <w:tab w:val="right" w:leader="dot" w:pos="9072"/>
      </w:tabs>
      <w:spacing w:before="40" w:after="40"/>
      <w:ind w:left="284"/>
    </w:pPr>
    <w:rPr>
      <w:rFonts w:ascii="Times New Roman" w:hAnsi="Times New Roman"/>
    </w:rPr>
  </w:style>
  <w:style w:type="paragraph" w:styleId="TOC1">
    <w:name w:val="toc 1"/>
    <w:basedOn w:val="TOCBase"/>
    <w:next w:val="Normal"/>
    <w:rsid w:val="00003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6DF"/>
    <w:rPr>
      <w:rFonts w:ascii="Times New Roman" w:eastAsia="Times New Roman" w:hAnsi="Times New Roman" w:cs="Times New Roman"/>
      <w:sz w:val="16"/>
      <w:lang w:eastAsia="en-US"/>
    </w:rPr>
  </w:style>
  <w:style w:type="paragraph" w:styleId="Title">
    <w:name w:val="Title"/>
    <w:basedOn w:val="HeadingBase"/>
    <w:link w:val="TitleChar"/>
    <w:qFormat/>
    <w:rsid w:val="000036DF"/>
    <w:pPr>
      <w:spacing w:before="5040"/>
      <w:jc w:val="center"/>
    </w:pPr>
    <w:rPr>
      <w:sz w:val="48"/>
      <w:szCs w:val="72"/>
      <w:lang w:val="en-US"/>
    </w:rPr>
  </w:style>
  <w:style w:type="character" w:customStyle="1" w:styleId="TitleChar">
    <w:name w:val="Title Char"/>
    <w:basedOn w:val="DefaultParagraphFont"/>
    <w:link w:val="Title"/>
    <w:rsid w:val="00003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6DF"/>
    <w:pPr>
      <w:tabs>
        <w:tab w:val="left" w:pos="3600"/>
        <w:tab w:val="left" w:pos="3958"/>
      </w:tabs>
    </w:pPr>
  </w:style>
  <w:style w:type="paragraph" w:styleId="List">
    <w:name w:val="List"/>
    <w:basedOn w:val="BodyText"/>
    <w:next w:val="BodyText"/>
    <w:rsid w:val="000036DF"/>
    <w:pPr>
      <w:tabs>
        <w:tab w:val="left" w:pos="340"/>
      </w:tabs>
      <w:spacing w:before="60" w:after="60"/>
      <w:ind w:left="340" w:hanging="340"/>
    </w:pPr>
  </w:style>
  <w:style w:type="paragraph" w:customStyle="1" w:styleId="Note">
    <w:name w:val="Note"/>
    <w:basedOn w:val="BodyText"/>
    <w:rsid w:val="00003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6DF"/>
    <w:pPr>
      <w:framePr w:wrap="auto" w:hAnchor="text" w:y="6049"/>
    </w:pPr>
    <w:rPr>
      <w:color w:val="000000"/>
      <w:sz w:val="40"/>
    </w:rPr>
  </w:style>
  <w:style w:type="paragraph" w:customStyle="1" w:styleId="TOCTitle">
    <w:name w:val="TOCTitle"/>
    <w:basedOn w:val="Heading1"/>
    <w:rsid w:val="000036DF"/>
    <w:pPr>
      <w:spacing w:after="240"/>
      <w:jc w:val="center"/>
      <w:outlineLvl w:val="9"/>
    </w:pPr>
    <w:rPr>
      <w:caps/>
    </w:rPr>
  </w:style>
  <w:style w:type="paragraph" w:customStyle="1" w:styleId="Version">
    <w:name w:val="Version"/>
    <w:rsid w:val="00003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6DF"/>
    <w:pPr>
      <w:keepNext w:val="0"/>
      <w:tabs>
        <w:tab w:val="right" w:pos="4176"/>
      </w:tabs>
      <w:ind w:left="198" w:hanging="198"/>
    </w:pPr>
    <w:rPr>
      <w:rFonts w:ascii="Garamond" w:hAnsi="Garamond"/>
    </w:rPr>
  </w:style>
  <w:style w:type="paragraph" w:styleId="IndexHeading">
    <w:name w:val="index heading"/>
    <w:basedOn w:val="Normal"/>
    <w:next w:val="Index1"/>
    <w:semiHidden/>
    <w:rsid w:val="000036DF"/>
    <w:pPr>
      <w:spacing w:before="120" w:after="120"/>
    </w:pPr>
    <w:rPr>
      <w:rFonts w:ascii="Arial" w:hAnsi="Arial"/>
      <w:b/>
      <w:color w:val="918585"/>
      <w:sz w:val="24"/>
    </w:rPr>
  </w:style>
  <w:style w:type="paragraph" w:styleId="Header">
    <w:name w:val="header"/>
    <w:basedOn w:val="Normal"/>
    <w:link w:val="HeaderChar"/>
    <w:rsid w:val="00003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6DF"/>
    <w:rPr>
      <w:rFonts w:ascii="Times New Roman" w:eastAsia="Times New Roman" w:hAnsi="Times New Roman" w:cs="Times New Roman"/>
      <w:sz w:val="16"/>
      <w:szCs w:val="20"/>
      <w:lang w:val="en-GB" w:eastAsia="en-US"/>
    </w:rPr>
  </w:style>
  <w:style w:type="paragraph" w:customStyle="1" w:styleId="Chapter">
    <w:name w:val="Chapter"/>
    <w:basedOn w:val="Normal"/>
    <w:rsid w:val="000036DF"/>
    <w:pPr>
      <w:spacing w:before="240"/>
    </w:pPr>
    <w:rPr>
      <w:rFonts w:ascii="Times New Roman" w:hAnsi="Times New Roman"/>
      <w:smallCaps/>
      <w:spacing w:val="80"/>
      <w:sz w:val="28"/>
    </w:rPr>
  </w:style>
  <w:style w:type="paragraph" w:customStyle="1" w:styleId="InChapter">
    <w:name w:val="InChapter"/>
    <w:basedOn w:val="Heading3"/>
    <w:rsid w:val="000036DF"/>
    <w:pPr>
      <w:spacing w:after="240"/>
      <w:outlineLvl w:val="9"/>
    </w:pPr>
    <w:rPr>
      <w:noProof/>
    </w:rPr>
  </w:style>
  <w:style w:type="paragraph" w:styleId="Index2">
    <w:name w:val="index 2"/>
    <w:basedOn w:val="Normal"/>
    <w:next w:val="Normal"/>
    <w:semiHidden/>
    <w:rsid w:val="000036DF"/>
    <w:pPr>
      <w:tabs>
        <w:tab w:val="right" w:pos="4176"/>
      </w:tabs>
      <w:ind w:left="568" w:hanging="284"/>
    </w:pPr>
    <w:rPr>
      <w:rFonts w:ascii="Garamond" w:hAnsi="Garamond"/>
    </w:rPr>
  </w:style>
  <w:style w:type="paragraph" w:customStyle="1" w:styleId="Byline">
    <w:name w:val="Byline"/>
    <w:rsid w:val="00003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6DF"/>
    <w:pPr>
      <w:tabs>
        <w:tab w:val="clear" w:pos="3600"/>
        <w:tab w:val="clear" w:pos="3958"/>
      </w:tabs>
      <w:jc w:val="right"/>
    </w:pPr>
  </w:style>
  <w:style w:type="paragraph" w:styleId="Caption">
    <w:name w:val="caption"/>
    <w:basedOn w:val="BodyText"/>
    <w:next w:val="Normal"/>
    <w:qFormat/>
    <w:rsid w:val="000036DF"/>
    <w:pPr>
      <w:framePr w:w="2268" w:hSpace="181" w:vSpace="181" w:wrap="around" w:vAnchor="text" w:hAnchor="page" w:x="1135" w:y="285" w:anchorLock="1"/>
    </w:pPr>
    <w:rPr>
      <w:i/>
    </w:rPr>
  </w:style>
  <w:style w:type="paragraph" w:customStyle="1" w:styleId="MiniTOCTitle">
    <w:name w:val="MiniTOCTitle"/>
    <w:basedOn w:val="Heading4"/>
    <w:rsid w:val="000036DF"/>
    <w:pPr>
      <w:spacing w:before="240"/>
      <w:outlineLvl w:val="9"/>
    </w:pPr>
    <w:rPr>
      <w:noProof/>
      <w:sz w:val="24"/>
    </w:rPr>
  </w:style>
  <w:style w:type="paragraph" w:customStyle="1" w:styleId="MiniTOCItem">
    <w:name w:val="MiniTOCItem"/>
    <w:basedOn w:val="ListBullet"/>
    <w:rsid w:val="000036DF"/>
    <w:pPr>
      <w:numPr>
        <w:numId w:val="0"/>
      </w:numPr>
      <w:tabs>
        <w:tab w:val="right" w:leader="dot" w:pos="6521"/>
      </w:tabs>
      <w:spacing w:before="0" w:after="0"/>
    </w:pPr>
  </w:style>
  <w:style w:type="paragraph" w:customStyle="1" w:styleId="TOFTitle">
    <w:name w:val="TOFTitle"/>
    <w:basedOn w:val="TOCTitle"/>
    <w:rsid w:val="000036DF"/>
  </w:style>
  <w:style w:type="paragraph" w:styleId="TableofFigures">
    <w:name w:val="table of figures"/>
    <w:basedOn w:val="Normal"/>
    <w:next w:val="Normal"/>
    <w:semiHidden/>
    <w:rsid w:val="000036DF"/>
    <w:pPr>
      <w:tabs>
        <w:tab w:val="right" w:leader="dot" w:pos="9072"/>
      </w:tabs>
      <w:ind w:left="970" w:hanging="403"/>
    </w:pPr>
    <w:rPr>
      <w:rFonts w:ascii="Times New Roman" w:hAnsi="Times New Roman"/>
      <w:b/>
    </w:rPr>
  </w:style>
  <w:style w:type="paragraph" w:styleId="ListNumber">
    <w:name w:val="List Number"/>
    <w:basedOn w:val="List"/>
    <w:rsid w:val="000036DF"/>
    <w:pPr>
      <w:numPr>
        <w:numId w:val="15"/>
      </w:numPr>
      <w:tabs>
        <w:tab w:val="clear" w:pos="340"/>
      </w:tabs>
    </w:pPr>
  </w:style>
  <w:style w:type="character" w:customStyle="1" w:styleId="WingdingSymbols">
    <w:name w:val="Wingding Symbols"/>
    <w:rsid w:val="000036DF"/>
    <w:rPr>
      <w:rFonts w:ascii="Wingdings" w:hAnsi="Wingdings"/>
    </w:rPr>
  </w:style>
  <w:style w:type="paragraph" w:customStyle="1" w:styleId="TableHeading">
    <w:name w:val="Table Heading"/>
    <w:basedOn w:val="HeadingBase"/>
    <w:rsid w:val="000036DF"/>
    <w:pPr>
      <w:keepLines/>
      <w:pBdr>
        <w:bottom w:val="single" w:sz="6" w:space="1" w:color="918585"/>
      </w:pBdr>
      <w:spacing w:before="240"/>
    </w:pPr>
  </w:style>
  <w:style w:type="character" w:customStyle="1" w:styleId="HotSpot">
    <w:name w:val="HotSpot"/>
    <w:rsid w:val="000036DF"/>
    <w:rPr>
      <w:color w:val="0033CC"/>
      <w:u w:val="none"/>
    </w:rPr>
  </w:style>
  <w:style w:type="paragraph" w:customStyle="1" w:styleId="BodyTextRight">
    <w:name w:val="Body Text Right"/>
    <w:basedOn w:val="BodyText"/>
    <w:rsid w:val="000036DF"/>
    <w:pPr>
      <w:spacing w:before="0" w:after="0"/>
      <w:jc w:val="right"/>
    </w:pPr>
  </w:style>
  <w:style w:type="paragraph" w:styleId="Index3">
    <w:name w:val="index 3"/>
    <w:basedOn w:val="ListNumber2"/>
    <w:next w:val="Normal"/>
    <w:semiHidden/>
    <w:rsid w:val="000036DF"/>
    <w:pPr>
      <w:numPr>
        <w:numId w:val="0"/>
      </w:numPr>
      <w:tabs>
        <w:tab w:val="right" w:leader="dot" w:pos="4176"/>
      </w:tabs>
    </w:pPr>
  </w:style>
  <w:style w:type="paragraph" w:styleId="ListNumber2">
    <w:name w:val="List Number 2"/>
    <w:basedOn w:val="List2"/>
    <w:rsid w:val="000036DF"/>
    <w:pPr>
      <w:numPr>
        <w:numId w:val="10"/>
      </w:numPr>
      <w:tabs>
        <w:tab w:val="clear" w:pos="1060"/>
      </w:tabs>
    </w:pPr>
  </w:style>
  <w:style w:type="paragraph" w:customStyle="1" w:styleId="MarginNote">
    <w:name w:val="Margin Note"/>
    <w:basedOn w:val="BodyText"/>
    <w:rsid w:val="00003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6DF"/>
    <w:rPr>
      <w:sz w:val="32"/>
    </w:rPr>
  </w:style>
  <w:style w:type="paragraph" w:customStyle="1" w:styleId="HeadingProcedure">
    <w:name w:val="Heading Procedure"/>
    <w:basedOn w:val="HeadingBase"/>
    <w:next w:val="Normal"/>
    <w:rsid w:val="000036DF"/>
    <w:pPr>
      <w:tabs>
        <w:tab w:val="left" w:pos="0"/>
      </w:tabs>
      <w:spacing w:before="120" w:after="60"/>
    </w:pPr>
    <w:rPr>
      <w:i/>
      <w:color w:val="918585"/>
      <w:sz w:val="22"/>
    </w:rPr>
  </w:style>
  <w:style w:type="paragraph" w:customStyle="1" w:styleId="TableBodyText">
    <w:name w:val="Table Body Text"/>
    <w:basedOn w:val="BodyText"/>
    <w:rsid w:val="000036DF"/>
    <w:pPr>
      <w:spacing w:before="60" w:after="60"/>
    </w:pPr>
  </w:style>
  <w:style w:type="paragraph" w:styleId="ListContinue">
    <w:name w:val="List Continue"/>
    <w:basedOn w:val="List"/>
    <w:rsid w:val="000036DF"/>
    <w:pPr>
      <w:ind w:firstLine="0"/>
    </w:pPr>
  </w:style>
  <w:style w:type="paragraph" w:customStyle="1" w:styleId="ListNote">
    <w:name w:val="List Note"/>
    <w:basedOn w:val="List"/>
    <w:rsid w:val="000036DF"/>
    <w:pPr>
      <w:pBdr>
        <w:top w:val="single" w:sz="6" w:space="2" w:color="918585"/>
        <w:bottom w:val="single" w:sz="6" w:space="2" w:color="918585"/>
      </w:pBdr>
      <w:tabs>
        <w:tab w:val="left" w:pos="1021"/>
      </w:tabs>
      <w:ind w:firstLine="0"/>
    </w:pPr>
  </w:style>
  <w:style w:type="paragraph" w:customStyle="1" w:styleId="Warning">
    <w:name w:val="Warning"/>
    <w:basedOn w:val="BodyText"/>
    <w:rsid w:val="000036DF"/>
    <w:pPr>
      <w:shd w:val="clear" w:color="auto" w:fill="D9D9D9"/>
      <w:tabs>
        <w:tab w:val="left" w:pos="992"/>
      </w:tabs>
      <w:ind w:left="119" w:right="119"/>
    </w:pPr>
    <w:rPr>
      <w:sz w:val="20"/>
    </w:rPr>
  </w:style>
  <w:style w:type="paragraph" w:customStyle="1" w:styleId="MarginIcons">
    <w:name w:val="Margin Icons"/>
    <w:basedOn w:val="BodyText"/>
    <w:rsid w:val="00003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6DF"/>
    <w:rPr>
      <w:rFonts w:ascii="Courier New" w:hAnsi="Courier New"/>
    </w:rPr>
  </w:style>
  <w:style w:type="paragraph" w:customStyle="1" w:styleId="NoteBullet">
    <w:name w:val="Note Bullet"/>
    <w:basedOn w:val="Note"/>
    <w:rsid w:val="000036DF"/>
    <w:pPr>
      <w:tabs>
        <w:tab w:val="clear" w:pos="680"/>
      </w:tabs>
      <w:spacing w:before="60" w:after="60"/>
    </w:pPr>
  </w:style>
  <w:style w:type="paragraph" w:customStyle="1" w:styleId="SubHeading2">
    <w:name w:val="SubHeading2"/>
    <w:basedOn w:val="HeadingBase"/>
    <w:rsid w:val="000036DF"/>
    <w:pPr>
      <w:spacing w:before="240" w:after="60"/>
    </w:pPr>
    <w:rPr>
      <w:sz w:val="20"/>
    </w:rPr>
  </w:style>
  <w:style w:type="paragraph" w:customStyle="1" w:styleId="SubHeading1">
    <w:name w:val="SubHeading1"/>
    <w:basedOn w:val="HeadingBase"/>
    <w:rsid w:val="000036DF"/>
    <w:pPr>
      <w:spacing w:before="240" w:after="60"/>
    </w:pPr>
    <w:rPr>
      <w:color w:val="918585"/>
      <w:sz w:val="22"/>
    </w:rPr>
  </w:style>
  <w:style w:type="paragraph" w:customStyle="1" w:styleId="SideHeading">
    <w:name w:val="Side Heading"/>
    <w:basedOn w:val="HeadingBase"/>
    <w:rsid w:val="00003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6DF"/>
    <w:pPr>
      <w:tabs>
        <w:tab w:val="num" w:pos="360"/>
      </w:tabs>
    </w:pPr>
  </w:style>
  <w:style w:type="paragraph" w:styleId="PlainText">
    <w:name w:val="Plain Text"/>
    <w:basedOn w:val="Normal"/>
    <w:link w:val="PlainTextChar"/>
    <w:rsid w:val="000036DF"/>
    <w:rPr>
      <w:sz w:val="20"/>
    </w:rPr>
  </w:style>
  <w:style w:type="character" w:customStyle="1" w:styleId="PlainTextChar">
    <w:name w:val="Plain Text Char"/>
    <w:basedOn w:val="DefaultParagraphFont"/>
    <w:link w:val="PlainText"/>
    <w:rsid w:val="000036DF"/>
    <w:rPr>
      <w:rFonts w:ascii="Courier New" w:eastAsia="Times New Roman" w:hAnsi="Courier New" w:cs="Times New Roman"/>
      <w:sz w:val="20"/>
      <w:szCs w:val="20"/>
      <w:lang w:eastAsia="en-US"/>
    </w:rPr>
  </w:style>
  <w:style w:type="character" w:customStyle="1" w:styleId="MenuOption">
    <w:name w:val="Menu Option"/>
    <w:basedOn w:val="DefaultParagraphFont"/>
    <w:rsid w:val="000036DF"/>
    <w:rPr>
      <w:b/>
      <w:smallCaps/>
    </w:rPr>
  </w:style>
  <w:style w:type="paragraph" w:customStyle="1" w:styleId="TableListNumber">
    <w:name w:val="Table List Number"/>
    <w:basedOn w:val="ListNumber"/>
    <w:rsid w:val="000036DF"/>
    <w:pPr>
      <w:numPr>
        <w:numId w:val="0"/>
      </w:numPr>
    </w:pPr>
  </w:style>
  <w:style w:type="paragraph" w:styleId="TOC4">
    <w:name w:val="toc 4"/>
    <w:basedOn w:val="TOCBase"/>
    <w:next w:val="Normal"/>
    <w:semiHidden/>
    <w:rsid w:val="000036DF"/>
    <w:pPr>
      <w:tabs>
        <w:tab w:val="right" w:leader="dot" w:pos="9071"/>
      </w:tabs>
      <w:ind w:left="1701"/>
    </w:pPr>
  </w:style>
  <w:style w:type="paragraph" w:customStyle="1" w:styleId="ListAlpha">
    <w:name w:val="List Alpha"/>
    <w:basedOn w:val="List"/>
    <w:rsid w:val="000036DF"/>
    <w:pPr>
      <w:numPr>
        <w:numId w:val="9"/>
      </w:numPr>
    </w:pPr>
  </w:style>
  <w:style w:type="paragraph" w:customStyle="1" w:styleId="ListAlpha2">
    <w:name w:val="List Alpha 2"/>
    <w:basedOn w:val="List2"/>
    <w:rsid w:val="000036DF"/>
    <w:pPr>
      <w:numPr>
        <w:numId w:val="8"/>
      </w:numPr>
    </w:pPr>
  </w:style>
  <w:style w:type="paragraph" w:styleId="List2">
    <w:name w:val="List 2"/>
    <w:basedOn w:val="BodyText"/>
    <w:rsid w:val="000036DF"/>
    <w:pPr>
      <w:tabs>
        <w:tab w:val="left" w:pos="680"/>
      </w:tabs>
      <w:spacing w:before="60" w:after="60"/>
      <w:ind w:left="680" w:hanging="340"/>
    </w:pPr>
  </w:style>
  <w:style w:type="paragraph" w:styleId="List3">
    <w:name w:val="List 3"/>
    <w:basedOn w:val="BodyText"/>
    <w:rsid w:val="000036DF"/>
    <w:pPr>
      <w:tabs>
        <w:tab w:val="left" w:pos="1021"/>
      </w:tabs>
      <w:spacing w:before="60" w:after="60"/>
      <w:ind w:left="1020" w:hanging="340"/>
    </w:pPr>
  </w:style>
  <w:style w:type="paragraph" w:styleId="List4">
    <w:name w:val="List 4"/>
    <w:basedOn w:val="BodyText"/>
    <w:rsid w:val="000036DF"/>
    <w:pPr>
      <w:tabs>
        <w:tab w:val="left" w:pos="1361"/>
      </w:tabs>
      <w:spacing w:before="60" w:after="60"/>
      <w:ind w:left="1361" w:hanging="340"/>
    </w:pPr>
  </w:style>
  <w:style w:type="paragraph" w:styleId="List5">
    <w:name w:val="List 5"/>
    <w:basedOn w:val="BodyText"/>
    <w:rsid w:val="000036DF"/>
    <w:pPr>
      <w:tabs>
        <w:tab w:val="left" w:pos="1701"/>
      </w:tabs>
      <w:spacing w:before="60" w:after="60"/>
      <w:ind w:left="1701" w:hanging="340"/>
    </w:pPr>
  </w:style>
  <w:style w:type="paragraph" w:styleId="ListBullet3">
    <w:name w:val="List Bullet 3"/>
    <w:basedOn w:val="List3"/>
    <w:rsid w:val="000036DF"/>
    <w:pPr>
      <w:numPr>
        <w:numId w:val="14"/>
      </w:numPr>
      <w:tabs>
        <w:tab w:val="clear" w:pos="1021"/>
      </w:tabs>
      <w:ind w:left="1037" w:hanging="357"/>
    </w:pPr>
  </w:style>
  <w:style w:type="paragraph" w:styleId="ListBullet4">
    <w:name w:val="List Bullet 4"/>
    <w:basedOn w:val="List4"/>
    <w:rsid w:val="000036DF"/>
    <w:pPr>
      <w:numPr>
        <w:numId w:val="3"/>
      </w:numPr>
      <w:tabs>
        <w:tab w:val="clear" w:pos="1361"/>
      </w:tabs>
    </w:pPr>
  </w:style>
  <w:style w:type="paragraph" w:styleId="ListBullet5">
    <w:name w:val="List Bullet 5"/>
    <w:basedOn w:val="List5"/>
    <w:rsid w:val="000036DF"/>
    <w:pPr>
      <w:numPr>
        <w:numId w:val="4"/>
      </w:numPr>
    </w:pPr>
  </w:style>
  <w:style w:type="paragraph" w:styleId="ListContinue2">
    <w:name w:val="List Continue 2"/>
    <w:basedOn w:val="List2"/>
    <w:rsid w:val="000036DF"/>
    <w:pPr>
      <w:ind w:firstLine="0"/>
    </w:pPr>
  </w:style>
  <w:style w:type="paragraph" w:styleId="ListContinue3">
    <w:name w:val="List Continue 3"/>
    <w:basedOn w:val="List3"/>
    <w:rsid w:val="000036DF"/>
    <w:pPr>
      <w:ind w:left="1021" w:firstLine="0"/>
    </w:pPr>
  </w:style>
  <w:style w:type="paragraph" w:styleId="ListContinue4">
    <w:name w:val="List Continue 4"/>
    <w:basedOn w:val="List4"/>
    <w:rsid w:val="000036DF"/>
    <w:pPr>
      <w:ind w:firstLine="0"/>
    </w:pPr>
  </w:style>
  <w:style w:type="paragraph" w:styleId="ListContinue5">
    <w:name w:val="List Continue 5"/>
    <w:basedOn w:val="List5"/>
    <w:rsid w:val="000036DF"/>
    <w:pPr>
      <w:ind w:firstLine="0"/>
    </w:pPr>
  </w:style>
  <w:style w:type="paragraph" w:styleId="ListNumber3">
    <w:name w:val="List Number 3"/>
    <w:basedOn w:val="List3"/>
    <w:rsid w:val="000036DF"/>
    <w:pPr>
      <w:numPr>
        <w:numId w:val="5"/>
      </w:numPr>
    </w:pPr>
  </w:style>
  <w:style w:type="paragraph" w:styleId="ListNumber4">
    <w:name w:val="List Number 4"/>
    <w:basedOn w:val="List4"/>
    <w:rsid w:val="000036DF"/>
    <w:pPr>
      <w:numPr>
        <w:numId w:val="6"/>
      </w:numPr>
    </w:pPr>
  </w:style>
  <w:style w:type="paragraph" w:styleId="ListNumber5">
    <w:name w:val="List Number 5"/>
    <w:basedOn w:val="List5"/>
    <w:rsid w:val="000036DF"/>
    <w:pPr>
      <w:numPr>
        <w:numId w:val="7"/>
      </w:numPr>
    </w:pPr>
  </w:style>
  <w:style w:type="paragraph" w:styleId="BlockText">
    <w:name w:val="Block Text"/>
    <w:basedOn w:val="Normal"/>
    <w:rsid w:val="000036DF"/>
    <w:pPr>
      <w:spacing w:after="120"/>
      <w:ind w:left="1440" w:right="1440"/>
    </w:pPr>
  </w:style>
  <w:style w:type="character" w:customStyle="1" w:styleId="Subscript">
    <w:name w:val="Subscript"/>
    <w:basedOn w:val="DefaultParagraphFont"/>
    <w:rsid w:val="000036DF"/>
    <w:rPr>
      <w:sz w:val="16"/>
      <w:vertAlign w:val="subscript"/>
    </w:rPr>
  </w:style>
  <w:style w:type="character" w:customStyle="1" w:styleId="Superscript">
    <w:name w:val="Superscript"/>
    <w:basedOn w:val="DefaultParagraphFont"/>
    <w:rsid w:val="000036DF"/>
    <w:rPr>
      <w:sz w:val="16"/>
      <w:vertAlign w:val="superscript"/>
    </w:rPr>
  </w:style>
  <w:style w:type="character" w:customStyle="1" w:styleId="Symbols">
    <w:name w:val="Symbols"/>
    <w:basedOn w:val="DefaultParagraphFont"/>
    <w:rsid w:val="000036DF"/>
    <w:rPr>
      <w:rFonts w:ascii="Symbol" w:hAnsi="Symbol"/>
    </w:rPr>
  </w:style>
  <w:style w:type="character" w:customStyle="1" w:styleId="MenuOptions">
    <w:name w:val="Menu Options"/>
    <w:basedOn w:val="DefaultParagraphFont"/>
    <w:rsid w:val="000036DF"/>
    <w:rPr>
      <w:rFonts w:ascii="Arial Narrow" w:hAnsi="Arial Narrow"/>
      <w:smallCaps/>
    </w:rPr>
  </w:style>
  <w:style w:type="character" w:customStyle="1" w:styleId="Buttons">
    <w:name w:val="Buttons"/>
    <w:basedOn w:val="DefaultParagraphFont"/>
    <w:rsid w:val="000036DF"/>
    <w:rPr>
      <w:b/>
    </w:rPr>
  </w:style>
  <w:style w:type="character" w:customStyle="1" w:styleId="Underlined">
    <w:name w:val="Underlined"/>
    <w:basedOn w:val="DefaultParagraphFont"/>
    <w:rsid w:val="000036DF"/>
    <w:rPr>
      <w:u w:val="single"/>
    </w:rPr>
  </w:style>
  <w:style w:type="paragraph" w:customStyle="1" w:styleId="TableBodyTextRight">
    <w:name w:val="Table Body Text Right"/>
    <w:basedOn w:val="TableBodyText"/>
    <w:rsid w:val="000036DF"/>
    <w:pPr>
      <w:widowControl w:val="0"/>
      <w:autoSpaceDE w:val="0"/>
      <w:autoSpaceDN w:val="0"/>
      <w:adjustRightInd w:val="0"/>
      <w:jc w:val="right"/>
    </w:pPr>
    <w:rPr>
      <w:rFonts w:cs="Arial"/>
      <w:szCs w:val="18"/>
    </w:rPr>
  </w:style>
  <w:style w:type="paragraph" w:customStyle="1" w:styleId="CopyrightText">
    <w:name w:val="Copyright Text"/>
    <w:basedOn w:val="BodyText"/>
    <w:rsid w:val="000036DF"/>
    <w:rPr>
      <w:sz w:val="18"/>
    </w:rPr>
  </w:style>
  <w:style w:type="paragraph" w:customStyle="1" w:styleId="BodySmallRight">
    <w:name w:val="Body Small Right"/>
    <w:basedOn w:val="BodyTextRight"/>
    <w:rsid w:val="000036DF"/>
    <w:rPr>
      <w:sz w:val="18"/>
      <w:szCs w:val="18"/>
    </w:rPr>
  </w:style>
  <w:style w:type="paragraph" w:customStyle="1" w:styleId="MarginEdition">
    <w:name w:val="Margin Edition"/>
    <w:basedOn w:val="MarginNote"/>
    <w:rsid w:val="000036DF"/>
    <w:pPr>
      <w:spacing w:before="0" w:after="0"/>
    </w:pPr>
    <w:rPr>
      <w:rFonts w:ascii="Times New Roman" w:hAnsi="Times New Roman"/>
      <w:color w:val="999999"/>
    </w:rPr>
  </w:style>
  <w:style w:type="paragraph" w:customStyle="1" w:styleId="Spacer">
    <w:name w:val="Spacer"/>
    <w:basedOn w:val="Normal"/>
    <w:rsid w:val="000036DF"/>
    <w:rPr>
      <w:sz w:val="2"/>
      <w:szCs w:val="2"/>
    </w:rPr>
  </w:style>
  <w:style w:type="character" w:customStyle="1" w:styleId="Small">
    <w:name w:val="Small"/>
    <w:basedOn w:val="DefaultParagraphFont"/>
    <w:rsid w:val="000036DF"/>
    <w:rPr>
      <w:sz w:val="16"/>
    </w:rPr>
  </w:style>
  <w:style w:type="paragraph" w:customStyle="1" w:styleId="WideTable">
    <w:name w:val="Wide Table"/>
    <w:basedOn w:val="Normal"/>
    <w:rsid w:val="000036DF"/>
    <w:pPr>
      <w:ind w:left="-1418"/>
    </w:pPr>
    <w:rPr>
      <w:sz w:val="2"/>
      <w:szCs w:val="2"/>
    </w:rPr>
  </w:style>
  <w:style w:type="character" w:styleId="PageNumber">
    <w:name w:val="page number"/>
    <w:basedOn w:val="DefaultParagraphFont"/>
    <w:rsid w:val="000036DF"/>
  </w:style>
  <w:style w:type="paragraph" w:styleId="Quote">
    <w:name w:val="Quote"/>
    <w:basedOn w:val="Heading1"/>
    <w:link w:val="QuoteChar"/>
    <w:qFormat/>
    <w:rsid w:val="000036DF"/>
    <w:rPr>
      <w:b w:val="0"/>
      <w:sz w:val="72"/>
      <w:szCs w:val="72"/>
      <w:lang w:val="en-NZ"/>
    </w:rPr>
  </w:style>
  <w:style w:type="character" w:customStyle="1" w:styleId="QuoteChar">
    <w:name w:val="Quote Char"/>
    <w:basedOn w:val="DefaultParagraphFont"/>
    <w:link w:val="Quote"/>
    <w:rsid w:val="00003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6DF"/>
    <w:pPr>
      <w:pageBreakBefore/>
    </w:pPr>
  </w:style>
  <w:style w:type="paragraph" w:customStyle="1" w:styleId="Border">
    <w:name w:val="Border"/>
    <w:basedOn w:val="Normal"/>
    <w:qFormat/>
    <w:rsid w:val="00003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6DF"/>
    <w:rPr>
      <w:b/>
      <w:bCs/>
      <w:i/>
      <w:iCs/>
      <w:color w:val="auto"/>
    </w:rPr>
  </w:style>
  <w:style w:type="paragraph" w:styleId="IntenseQuote">
    <w:name w:val="Intense Quote"/>
    <w:basedOn w:val="Normal"/>
    <w:next w:val="Normal"/>
    <w:link w:val="IntenseQuoteChar"/>
    <w:uiPriority w:val="30"/>
    <w:qFormat/>
    <w:rsid w:val="00003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6DF"/>
    <w:rPr>
      <w:smallCaps/>
      <w:color w:val="auto"/>
      <w:u w:val="single"/>
    </w:rPr>
  </w:style>
  <w:style w:type="character" w:styleId="IntenseReference">
    <w:name w:val="Intense Reference"/>
    <w:basedOn w:val="DefaultParagraphFont"/>
    <w:uiPriority w:val="32"/>
    <w:qFormat/>
    <w:rsid w:val="000036DF"/>
    <w:rPr>
      <w:b/>
      <w:bCs/>
      <w:smallCaps/>
      <w:color w:val="auto"/>
      <w:spacing w:val="5"/>
      <w:u w:val="single"/>
    </w:rPr>
  </w:style>
  <w:style w:type="paragraph" w:customStyle="1" w:styleId="2ColumnHeading">
    <w:name w:val="2Column Heading"/>
    <w:basedOn w:val="BodyText"/>
    <w:qFormat/>
    <w:rsid w:val="000036DF"/>
    <w:pPr>
      <w:spacing w:after="60"/>
      <w:ind w:left="-2268"/>
    </w:pPr>
    <w:rPr>
      <w:b/>
    </w:rPr>
  </w:style>
  <w:style w:type="paragraph" w:customStyle="1" w:styleId="Heading1TOC">
    <w:name w:val="Heading1 TOC"/>
    <w:basedOn w:val="Normal"/>
    <w:qFormat/>
    <w:rsid w:val="000036DF"/>
    <w:pPr>
      <w:spacing w:before="240" w:after="120"/>
    </w:pPr>
    <w:rPr>
      <w:rFonts w:ascii="Times New Roman" w:hAnsi="Times New Roman"/>
      <w:b/>
      <w:sz w:val="32"/>
    </w:rPr>
  </w:style>
  <w:style w:type="paragraph" w:customStyle="1" w:styleId="Heading2TOC">
    <w:name w:val="Heading2 TOC"/>
    <w:basedOn w:val="Normal"/>
    <w:qFormat/>
    <w:rsid w:val="000036DF"/>
    <w:pPr>
      <w:spacing w:before="240" w:after="60"/>
    </w:pPr>
    <w:rPr>
      <w:rFonts w:ascii="Times New Roman" w:hAnsi="Times New Roman"/>
      <w:b/>
      <w:sz w:val="28"/>
    </w:rPr>
  </w:style>
  <w:style w:type="character" w:customStyle="1" w:styleId="Underline">
    <w:name w:val="Underline"/>
    <w:basedOn w:val="DefaultParagraphFont"/>
    <w:qFormat/>
    <w:rsid w:val="000036DF"/>
    <w:rPr>
      <w:u w:val="single"/>
    </w:rPr>
  </w:style>
  <w:style w:type="character" w:customStyle="1" w:styleId="BoldandItalics">
    <w:name w:val="Bold and Italics"/>
    <w:qFormat/>
    <w:rsid w:val="000036DF"/>
    <w:rPr>
      <w:b/>
      <w:i/>
      <w:u w:val="none"/>
    </w:rPr>
  </w:style>
  <w:style w:type="paragraph" w:styleId="BalloonText">
    <w:name w:val="Balloon Text"/>
    <w:basedOn w:val="Normal"/>
    <w:link w:val="BalloonTextChar"/>
    <w:rsid w:val="000036DF"/>
    <w:rPr>
      <w:rFonts w:ascii="Tahoma" w:hAnsi="Tahoma" w:cs="Tahoma"/>
      <w:sz w:val="16"/>
      <w:szCs w:val="16"/>
    </w:rPr>
  </w:style>
  <w:style w:type="character" w:customStyle="1" w:styleId="BalloonTextChar">
    <w:name w:val="Balloon Text Char"/>
    <w:basedOn w:val="DefaultParagraphFont"/>
    <w:link w:val="BalloonText"/>
    <w:rsid w:val="00003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6DF"/>
    <w:rPr>
      <w:b/>
      <w:color w:val="660033"/>
      <w:spacing w:val="0"/>
    </w:rPr>
  </w:style>
  <w:style w:type="paragraph" w:customStyle="1" w:styleId="Nameditemlist">
    <w:name w:val="Named item list"/>
    <w:basedOn w:val="BodyText"/>
    <w:qFormat/>
    <w:rsid w:val="000036DF"/>
    <w:pPr>
      <w:tabs>
        <w:tab w:val="left" w:pos="2835"/>
      </w:tabs>
      <w:ind w:left="2835" w:hanging="2835"/>
    </w:pPr>
  </w:style>
  <w:style w:type="paragraph" w:customStyle="1" w:styleId="BodyTextnopadding">
    <w:name w:val="Body Text no padding"/>
    <w:basedOn w:val="BodyText"/>
    <w:qFormat/>
    <w:rsid w:val="000036DF"/>
    <w:pPr>
      <w:spacing w:before="0" w:after="0"/>
    </w:pPr>
  </w:style>
  <w:style w:type="paragraph" w:customStyle="1" w:styleId="BodyTextBold">
    <w:name w:val="Body Text Bold"/>
    <w:basedOn w:val="BodyText"/>
    <w:qFormat/>
    <w:rsid w:val="000036DF"/>
    <w:rPr>
      <w:b/>
    </w:rPr>
  </w:style>
  <w:style w:type="character" w:styleId="Hyperlink">
    <w:name w:val="Hyperlink"/>
    <w:basedOn w:val="DefaultParagraphFont"/>
    <w:uiPriority w:val="99"/>
    <w:unhideWhenUsed/>
    <w:rsid w:val="00AA1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10044</Characters>
  <Application>Microsoft Office Word</Application>
  <DocSecurity>0</DocSecurity>
  <Lines>286</Lines>
  <Paragraphs>212</Paragraphs>
  <ScaleCrop>false</ScaleCrop>
  <Company>Author-it Software Corporation Ltd.</Company>
  <LinksUpToDate>false</LinksUpToDate>
  <CharactersWithSpaces>11457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FWPCOT3261 Transport forestry logs using trucks</dc:title>
  <dc:subject>Approved</dc:subject>
  <dc:creator>Skills Insight</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