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7A4" w:rsidP="002137A4">
      <w:pPr>
        <w:pStyle w:val="Title"/>
      </w:pPr>
      <w:r>
        <w:fldChar w:fldCharType="begin"/>
      </w:r>
      <w:r>
        <w:instrText xml:space="preserve"> TITLE   \* MERGEFORMAT </w:instrText>
      </w:r>
      <w:r>
        <w:fldChar w:fldCharType="separate"/>
      </w:r>
      <w:r>
        <w:t>Assessment Requirements for FWPCOT3258 Comply with soil and water protection</w:t>
      </w:r>
      <w:r>
        <w:fldChar w:fldCharType="end"/>
      </w:r>
    </w:p>
    <w:p w:rsidR="002137A4" w:rsidP="002137A4">
      <w:pPr>
        <w:pStyle w:val="Version"/>
        <w:sectPr w:rsidSect="007D3E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3E83" w:rsidP="007D3E83">
      <w:pPr>
        <w:pStyle w:val="SuperHeading"/>
      </w:pPr>
      <w:r w:rsidRPr="007D3E83">
        <w:t>Assessment Requirements for FWPCOT3258 Comply with soil and water protection</w:t>
      </w:r>
    </w:p>
    <w:p w:rsidR="00000000" w:rsidRPr="007D3E83" w:rsidP="007D3E83">
      <w:pPr>
        <w:pStyle w:val="Heading1"/>
      </w:pPr>
      <w:bookmarkStart w:id="1" w:name="O_912837"/>
      <w:bookmarkEnd w:id="1"/>
      <w:r w:rsidRPr="007D3E83">
        <w:t>Modification History</w:t>
      </w:r>
    </w:p>
    <w:tbl>
      <w:tblPr>
        <w:tblW w:w="0" w:type="auto"/>
        <w:tblLayout w:type="fixed"/>
        <w:tblCellMar>
          <w:left w:w="62" w:type="dxa"/>
          <w:right w:w="62" w:type="dxa"/>
        </w:tblCellMar>
        <w:tblLook w:val="0000"/>
      </w:tblPr>
      <w:tblGrid>
        <w:gridCol w:w="1995"/>
        <w:gridCol w:w="6855"/>
      </w:tblGrid>
      <w:tr w:rsidTr="007D3E83">
        <w:tblPrEx>
          <w:tblW w:w="0" w:type="auto"/>
          <w:tblLayout w:type="fixed"/>
          <w:tblCellMar>
            <w:left w:w="62" w:type="dxa"/>
            <w:right w:w="62" w:type="dxa"/>
          </w:tblCellMar>
          <w:tblLook w:val="0000"/>
        </w:tblPrEx>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E83" w:rsidP="007D3E83">
            <w:pPr>
              <w:pStyle w:val="BodyText"/>
            </w:pPr>
            <w:r w:rsidRPr="007D3E83">
              <w:rPr>
                <w:rStyle w:val="SpecialBold"/>
              </w:rPr>
              <w:t>Release</w:t>
            </w:r>
          </w:p>
        </w:tc>
        <w:tc>
          <w:tcPr>
            <w:tcW w:w="6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E83">
            <w:pPr>
              <w:pStyle w:val="BodyText"/>
              <w:rPr>
                <w:lang w:val="en-NZ"/>
              </w:rPr>
            </w:pPr>
            <w:r w:rsidRPr="007D3E83">
              <w:rPr>
                <w:rStyle w:val="SpecialBold"/>
              </w:rPr>
              <w:t>Comment</w:t>
            </w:r>
          </w:p>
        </w:tc>
      </w:tr>
      <w:tr w:rsidTr="007D3E83">
        <w:tblPrEx>
          <w:tblW w:w="0" w:type="auto"/>
          <w:tblLayout w:type="fixed"/>
          <w:tblCellMar>
            <w:left w:w="62" w:type="dxa"/>
            <w:right w:w="62" w:type="dxa"/>
          </w:tblCellMar>
          <w:tblLook w:val="0000"/>
        </w:tblPrEx>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E83">
            <w:pPr>
              <w:pStyle w:val="BodyText"/>
              <w:rPr>
                <w:lang w:val="en-NZ"/>
              </w:rPr>
            </w:pPr>
            <w:r w:rsidRPr="007D3E83">
              <w:t>1</w:t>
            </w:r>
          </w:p>
        </w:tc>
        <w:tc>
          <w:tcPr>
            <w:tcW w:w="6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E83" w:rsidP="007D3E83">
            <w:pPr>
              <w:pStyle w:val="BodyText"/>
            </w:pPr>
            <w:r w:rsidRPr="007D3E83">
              <w:t>Replaces equivalent unit FPICOT3258 Comply with soil and water protection, which was first released with FPI11 Forest and Forest Products Training Package Version 2.2. This is the first release of this unit in the new standards format.</w:t>
            </w:r>
          </w:p>
          <w:p w:rsidR="00000000" w:rsidRPr="007D3E83" w:rsidP="007D3E83">
            <w:pPr>
              <w:pStyle w:val="BodyText"/>
            </w:pPr>
            <w:r w:rsidRPr="007D3E83">
              <w:t>Assessment requireme</w:t>
            </w:r>
            <w:r w:rsidRPr="007D3E83">
              <w:t xml:space="preserve">nts now specify the performance and knowledge evidence, as well as assessment conditions for this unit of competency. These sections simplify and replace components used in the previous unit format, including ‘Required Skills and Knowledge, Evidence Guide </w:t>
            </w:r>
            <w:r w:rsidRPr="007D3E83">
              <w:t>and Range Statement</w:t>
            </w:r>
          </w:p>
        </w:tc>
      </w:tr>
    </w:tbl>
    <w:p w:rsidR="00000000" w:rsidRPr="007D3E83" w:rsidP="007D3E83">
      <w:pPr>
        <w:pStyle w:val="BodyText"/>
      </w:pPr>
    </w:p>
    <w:p w:rsidR="00000000" w:rsidRPr="007D3E83" w:rsidP="007D3E83">
      <w:pPr>
        <w:pStyle w:val="AllowPageBreak"/>
      </w:pPr>
    </w:p>
    <w:p w:rsidR="00000000" w:rsidRPr="007D3E83" w:rsidP="007D3E83">
      <w:pPr>
        <w:pStyle w:val="Heading1"/>
      </w:pPr>
      <w:bookmarkStart w:id="2" w:name="O_912838"/>
      <w:bookmarkEnd w:id="2"/>
      <w:r w:rsidRPr="007D3E83">
        <w:t>Performance Evidence</w:t>
      </w:r>
    </w:p>
    <w:p w:rsidR="00000000" w:rsidRPr="007D3E83" w:rsidP="002137A4">
      <w:pPr>
        <w:pStyle w:val="BodyText"/>
      </w:pPr>
      <w:r w:rsidRPr="007D3E83">
        <w:t>A person demonstrating competency in this unit must satisfy all of the elements, performance criteria and foundation skills of this unit.  If a specific volume or frequency is not stated below, th</w:t>
      </w:r>
      <w:r w:rsidRPr="007D3E83">
        <w:t>en evidence must be provided that the following requirements have been performed on at least one occasion:</w:t>
      </w:r>
    </w:p>
    <w:p w:rsidR="00000000" w:rsidRPr="007D3E83" w:rsidP="007D3E83">
      <w:pPr>
        <w:pStyle w:val="ListBullet"/>
      </w:pPr>
      <w:r w:rsidRPr="007D3E83">
        <w:t>effectively comply with soil and water protection requirements</w:t>
      </w:r>
    </w:p>
    <w:p w:rsidR="00000000" w:rsidRPr="007D3E83" w:rsidP="007D3E83">
      <w:pPr>
        <w:pStyle w:val="ListBullet"/>
      </w:pPr>
      <w:r w:rsidRPr="007D3E83">
        <w:t>following regulatory or local government ordinance requirements, codes of practice, W</w:t>
      </w:r>
      <w:r w:rsidRPr="007D3E83">
        <w:t>HS and environmental policies for the protection of soil, water and water catchments</w:t>
      </w:r>
    </w:p>
    <w:p w:rsidR="00000000" w:rsidRPr="007D3E83" w:rsidP="007D3E83">
      <w:pPr>
        <w:pStyle w:val="ListBullet"/>
      </w:pPr>
      <w:r w:rsidRPr="007D3E83">
        <w:t>follow organisational policies and procedures, relevant to the protection of soil, water and water catchments</w:t>
      </w:r>
    </w:p>
    <w:p w:rsidR="00000000" w:rsidRPr="007D3E83" w:rsidP="007D3E83">
      <w:pPr>
        <w:pStyle w:val="ListBullet"/>
      </w:pPr>
      <w:r w:rsidRPr="007D3E83">
        <w:t>implement effective erosion mitigation, sediment and pollutant control, surface and ground water protection measures</w:t>
      </w:r>
    </w:p>
    <w:p w:rsidR="00000000" w:rsidRPr="007D3E83" w:rsidP="007D3E83">
      <w:pPr>
        <w:pStyle w:val="ListBullet"/>
      </w:pPr>
      <w:r w:rsidRPr="007D3E83">
        <w:t>monitor and maintain erosion mitigation and sediment control processes and water catchment protection measures</w:t>
      </w:r>
    </w:p>
    <w:p w:rsidR="00000000" w:rsidRPr="007D3E83" w:rsidP="007D3E83">
      <w:pPr>
        <w:pStyle w:val="ListBullet"/>
      </w:pPr>
      <w:r w:rsidRPr="007D3E83">
        <w:t xml:space="preserve">use effective communication </w:t>
      </w:r>
      <w:r w:rsidRPr="007D3E83">
        <w:t xml:space="preserve">and safe work practices </w:t>
      </w:r>
    </w:p>
    <w:p w:rsidR="00000000" w:rsidRPr="007D3E83" w:rsidP="007D3E83">
      <w:pPr>
        <w:pStyle w:val="ListBullet"/>
      </w:pPr>
      <w:r w:rsidRPr="007D3E83">
        <w:t xml:space="preserve">identifying and reporting non-compliant work practices </w:t>
      </w:r>
    </w:p>
    <w:p w:rsidR="00000000" w:rsidRPr="007D3E83" w:rsidP="007D3E83">
      <w:pPr>
        <w:pStyle w:val="ListBullet"/>
      </w:pPr>
      <w:r w:rsidRPr="007D3E83">
        <w:t>complete relevant workplace documentation.</w:t>
      </w:r>
    </w:p>
    <w:p w:rsidR="00000000" w:rsidRPr="007D3E83" w:rsidP="007D3E83">
      <w:pPr>
        <w:pStyle w:val="AllowPageBreak"/>
      </w:pPr>
    </w:p>
    <w:p w:rsidR="00000000" w:rsidRPr="007D3E83" w:rsidP="007D3E83">
      <w:pPr>
        <w:pStyle w:val="Heading1"/>
      </w:pPr>
      <w:bookmarkStart w:id="3" w:name="O_912839"/>
      <w:bookmarkEnd w:id="3"/>
      <w:r w:rsidRPr="007D3E83">
        <w:t>Knowledge Evidence</w:t>
      </w:r>
    </w:p>
    <w:p w:rsidR="00000000" w:rsidRPr="007D3E83" w:rsidP="002137A4">
      <w:pPr>
        <w:pStyle w:val="BodyText"/>
      </w:pPr>
      <w:r w:rsidRPr="007D3E83">
        <w:t>A person competent in this unit must be able to demonstrate knowledge of:</w:t>
      </w:r>
    </w:p>
    <w:p w:rsidR="00000000" w:rsidRPr="007D3E83" w:rsidP="007D3E83">
      <w:pPr>
        <w:pStyle w:val="ListBullet"/>
      </w:pPr>
      <w:r w:rsidRPr="007D3E83">
        <w:t>regulations, standard</w:t>
      </w:r>
      <w:r w:rsidRPr="007D3E83">
        <w:t>s, codes of practice and established safe practices for soil and water protection procedures, including the following</w:t>
      </w:r>
    </w:p>
    <w:p w:rsidR="00000000" w:rsidRPr="007D3E83" w:rsidP="007D3E83">
      <w:pPr>
        <w:pStyle w:val="ListBullet2"/>
      </w:pPr>
      <w:r w:rsidRPr="007D3E83">
        <w:t>applicable regulations from all levels of government that affect forest operations in relation to soil and water protection including:</w:t>
      </w:r>
    </w:p>
    <w:p w:rsidR="00000000" w:rsidRPr="007D3E83" w:rsidP="007D3E83">
      <w:pPr>
        <w:pStyle w:val="ListBullet3"/>
      </w:pPr>
      <w:r w:rsidRPr="007D3E83">
        <w:t>r</w:t>
      </w:r>
      <w:r w:rsidRPr="007D3E83">
        <w:t>egional forest agreements</w:t>
      </w:r>
    </w:p>
    <w:p w:rsidR="00000000" w:rsidRPr="007D3E83" w:rsidP="007D3E83">
      <w:pPr>
        <w:pStyle w:val="ListBullet3"/>
      </w:pPr>
      <w:r w:rsidRPr="007D3E83">
        <w:t>relevant codes of practice</w:t>
      </w:r>
    </w:p>
    <w:p w:rsidR="00000000" w:rsidRPr="007D3E83" w:rsidP="007D3E83">
      <w:pPr>
        <w:pStyle w:val="ListBullet3"/>
      </w:pPr>
      <w:r w:rsidRPr="007D3E83">
        <w:t>forest operational plans</w:t>
      </w:r>
    </w:p>
    <w:p w:rsidR="00000000" w:rsidRPr="007D3E83" w:rsidP="007D3E83">
      <w:pPr>
        <w:pStyle w:val="ListBullet"/>
      </w:pPr>
      <w:r w:rsidRPr="007D3E83">
        <w:t xml:space="preserve">organisational and site standards, requirements, policies and procedures relevant to soil and water protection </w:t>
      </w:r>
    </w:p>
    <w:p w:rsidR="00000000" w:rsidRPr="007D3E83" w:rsidP="007D3E83">
      <w:pPr>
        <w:pStyle w:val="ListBullet"/>
      </w:pPr>
      <w:r w:rsidRPr="007D3E83">
        <w:t>techniques and measures relevant to erosion mitigation including the majority of the following:</w:t>
      </w:r>
    </w:p>
    <w:p w:rsidR="00000000" w:rsidRPr="007D3E83" w:rsidP="007D3E83">
      <w:pPr>
        <w:pStyle w:val="ListBullet2"/>
      </w:pPr>
      <w:r w:rsidRPr="007D3E83">
        <w:t>walk-over techniques</w:t>
      </w:r>
    </w:p>
    <w:p w:rsidR="00000000" w:rsidRPr="007D3E83" w:rsidP="007D3E83">
      <w:pPr>
        <w:pStyle w:val="ListBullet2"/>
      </w:pPr>
      <w:r w:rsidRPr="007D3E83">
        <w:t>minimal disturbance techniques</w:t>
      </w:r>
    </w:p>
    <w:p w:rsidR="00000000" w:rsidRPr="007D3E83" w:rsidP="007D3E83">
      <w:pPr>
        <w:pStyle w:val="ListBullet2"/>
      </w:pPr>
      <w:r w:rsidRPr="007D3E83">
        <w:t>crown and cross fall drainage</w:t>
      </w:r>
    </w:p>
    <w:p w:rsidR="00000000" w:rsidRPr="007D3E83" w:rsidP="007D3E83">
      <w:pPr>
        <w:pStyle w:val="ListBullet2"/>
      </w:pPr>
      <w:r w:rsidRPr="007D3E83">
        <w:t>cross bank drainage</w:t>
      </w:r>
    </w:p>
    <w:p w:rsidR="00000000" w:rsidRPr="007D3E83" w:rsidP="007D3E83">
      <w:pPr>
        <w:pStyle w:val="ListBullet2"/>
      </w:pPr>
      <w:r w:rsidRPr="007D3E83">
        <w:t xml:space="preserve">relief culverts on roads </w:t>
      </w:r>
    </w:p>
    <w:p w:rsidR="00000000" w:rsidRPr="007D3E83" w:rsidP="007D3E83">
      <w:pPr>
        <w:pStyle w:val="ListBullet2"/>
      </w:pPr>
      <w:r w:rsidRPr="007D3E83">
        <w:t>mitre and table drains on roads</w:t>
      </w:r>
    </w:p>
    <w:p w:rsidR="00000000" w:rsidRPr="007D3E83" w:rsidP="007D3E83">
      <w:pPr>
        <w:pStyle w:val="ListBullet2"/>
      </w:pPr>
      <w:r w:rsidRPr="007D3E83">
        <w:t>armouring/gravelling of roads</w:t>
      </w:r>
    </w:p>
    <w:p w:rsidR="00000000" w:rsidRPr="007D3E83" w:rsidP="007D3E83">
      <w:pPr>
        <w:pStyle w:val="ListBullet2"/>
      </w:pPr>
      <w:r w:rsidRPr="007D3E83">
        <w:t>crossing and draining surfaces</w:t>
      </w:r>
    </w:p>
    <w:p w:rsidR="00000000" w:rsidRPr="007D3E83" w:rsidP="007D3E83">
      <w:pPr>
        <w:pStyle w:val="ListBullet2"/>
      </w:pPr>
      <w:r w:rsidRPr="007D3E83">
        <w:t>batter stabilisation</w:t>
      </w:r>
    </w:p>
    <w:p w:rsidR="00000000" w:rsidRPr="007D3E83" w:rsidP="007D3E83">
      <w:pPr>
        <w:pStyle w:val="ListBullet2"/>
      </w:pPr>
      <w:r w:rsidRPr="007D3E83">
        <w:t>contour banks and channels</w:t>
      </w:r>
    </w:p>
    <w:p w:rsidR="00000000" w:rsidRPr="007D3E83" w:rsidP="007D3E83">
      <w:pPr>
        <w:pStyle w:val="ListBullet2"/>
      </w:pPr>
      <w:r w:rsidRPr="007D3E83">
        <w:t>gabions</w:t>
      </w:r>
    </w:p>
    <w:p w:rsidR="00000000" w:rsidRPr="007D3E83" w:rsidP="007D3E83">
      <w:pPr>
        <w:pStyle w:val="ListBullet2"/>
      </w:pPr>
      <w:r w:rsidRPr="007D3E83">
        <w:t>sediment basins</w:t>
      </w:r>
    </w:p>
    <w:p w:rsidR="00000000" w:rsidRPr="007D3E83" w:rsidP="007D3E83">
      <w:pPr>
        <w:pStyle w:val="ListBullet2"/>
      </w:pPr>
      <w:r w:rsidRPr="007D3E83">
        <w:t>riparian buffer zones</w:t>
      </w:r>
    </w:p>
    <w:p w:rsidR="00000000" w:rsidRPr="007D3E83" w:rsidP="007D3E83">
      <w:pPr>
        <w:pStyle w:val="ListBullet2"/>
      </w:pPr>
      <w:r w:rsidRPr="007D3E83">
        <w:t>outlet protection structures</w:t>
      </w:r>
    </w:p>
    <w:p w:rsidR="00000000" w:rsidRPr="007D3E83" w:rsidP="007D3E83">
      <w:pPr>
        <w:pStyle w:val="ListBullet2"/>
      </w:pPr>
      <w:r w:rsidRPr="007D3E83">
        <w:t>revegetation</w:t>
      </w:r>
    </w:p>
    <w:p w:rsidR="00000000" w:rsidRPr="007D3E83" w:rsidP="007D3E83">
      <w:pPr>
        <w:pStyle w:val="ListBullet"/>
      </w:pPr>
      <w:r w:rsidRPr="007D3E83">
        <w:t>factors that are likely to influence soil and water prote</w:t>
      </w:r>
      <w:r w:rsidRPr="007D3E83">
        <w:t>ction measures including:</w:t>
      </w:r>
    </w:p>
    <w:p w:rsidR="00000000" w:rsidRPr="007D3E83" w:rsidP="007D3E83">
      <w:pPr>
        <w:pStyle w:val="ListBullet2"/>
      </w:pPr>
      <w:r w:rsidRPr="007D3E83">
        <w:t>track and road maintenance</w:t>
      </w:r>
    </w:p>
    <w:p w:rsidR="00000000" w:rsidRPr="007D3E83" w:rsidP="007D3E83">
      <w:pPr>
        <w:pStyle w:val="ListBullet2"/>
      </w:pPr>
      <w:r w:rsidRPr="007D3E83">
        <w:t>drainage structures</w:t>
      </w:r>
    </w:p>
    <w:p w:rsidR="00000000" w:rsidRPr="007D3E83" w:rsidP="007D3E83">
      <w:pPr>
        <w:pStyle w:val="ListBullet2"/>
      </w:pPr>
      <w:r w:rsidRPr="007D3E83">
        <w:t>setting of contour lines</w:t>
      </w:r>
    </w:p>
    <w:p w:rsidR="00000000" w:rsidRPr="007D3E83" w:rsidP="007D3E83">
      <w:pPr>
        <w:pStyle w:val="ListBullet2"/>
      </w:pPr>
      <w:r w:rsidRPr="007D3E83">
        <w:t>slope measurement techniques</w:t>
      </w:r>
    </w:p>
    <w:p w:rsidR="00000000" w:rsidRPr="007D3E83" w:rsidP="007D3E83">
      <w:pPr>
        <w:pStyle w:val="ListBullet2"/>
      </w:pPr>
      <w:r w:rsidRPr="007D3E83">
        <w:t>boundaries and survey markers</w:t>
      </w:r>
    </w:p>
    <w:p w:rsidR="00000000" w:rsidRPr="007D3E83" w:rsidP="007D3E83">
      <w:pPr>
        <w:pStyle w:val="ListBullet2"/>
      </w:pPr>
      <w:r w:rsidRPr="007D3E83">
        <w:t>site preparation techniques</w:t>
      </w:r>
    </w:p>
    <w:p w:rsidR="00000000" w:rsidRPr="007D3E83" w:rsidP="007D3E83">
      <w:pPr>
        <w:pStyle w:val="ListBullet2"/>
      </w:pPr>
      <w:r w:rsidRPr="007D3E83">
        <w:t>site cultivation techniques</w:t>
      </w:r>
    </w:p>
    <w:p w:rsidR="00000000" w:rsidRPr="007D3E83" w:rsidP="007D3E83">
      <w:pPr>
        <w:pStyle w:val="ListBullet2"/>
      </w:pPr>
      <w:r w:rsidRPr="007D3E83">
        <w:t>disposal of logging waste materials</w:t>
      </w:r>
    </w:p>
    <w:p w:rsidR="00000000" w:rsidRPr="007D3E83" w:rsidP="007D3E83">
      <w:pPr>
        <w:pStyle w:val="ListBullet2"/>
      </w:pPr>
      <w:r w:rsidRPr="007D3E83">
        <w:t>windrowing placement and techniques</w:t>
      </w:r>
    </w:p>
    <w:p w:rsidR="00000000" w:rsidRPr="007D3E83" w:rsidP="007D3E83">
      <w:pPr>
        <w:pStyle w:val="ListBullet2"/>
      </w:pPr>
      <w:r w:rsidRPr="007D3E83">
        <w:t>tree selection and felling techniques</w:t>
      </w:r>
    </w:p>
    <w:p w:rsidR="00000000" w:rsidRPr="007D3E83" w:rsidP="007D3E83">
      <w:pPr>
        <w:pStyle w:val="ListBullet2"/>
      </w:pPr>
      <w:r w:rsidRPr="007D3E83">
        <w:t>log dump locations and techniques</w:t>
      </w:r>
    </w:p>
    <w:p w:rsidR="00000000" w:rsidRPr="007D3E83" w:rsidP="007D3E83">
      <w:pPr>
        <w:pStyle w:val="ListBullet2"/>
      </w:pPr>
      <w:r w:rsidRPr="007D3E83">
        <w:t>log extraction and haulage techniques</w:t>
      </w:r>
    </w:p>
    <w:p w:rsidR="00000000" w:rsidRPr="007D3E83" w:rsidP="007D3E83">
      <w:pPr>
        <w:pStyle w:val="ListBullet2"/>
      </w:pPr>
      <w:r w:rsidRPr="007D3E83">
        <w:t>clearing techniques</w:t>
      </w:r>
    </w:p>
    <w:p w:rsidR="00000000" w:rsidRPr="007D3E83" w:rsidP="007D3E83">
      <w:pPr>
        <w:pStyle w:val="ListBullet"/>
      </w:pPr>
      <w:r w:rsidRPr="007D3E83">
        <w:t>environmental features that can be adversely effected if soil erosion occurs, or if inund</w:t>
      </w:r>
      <w:r w:rsidRPr="007D3E83">
        <w:t>ated with sediment of other pollutants including the majority of the following:</w:t>
      </w:r>
    </w:p>
    <w:p w:rsidR="00000000" w:rsidRPr="007D3E83" w:rsidP="007D3E83">
      <w:pPr>
        <w:pStyle w:val="ListBullet2"/>
      </w:pPr>
      <w:r w:rsidRPr="007D3E83">
        <w:t>trees, understorey and other vegetation</w:t>
      </w:r>
    </w:p>
    <w:p w:rsidR="00000000" w:rsidRPr="007D3E83" w:rsidP="007D3E83">
      <w:pPr>
        <w:pStyle w:val="ListBullet2"/>
      </w:pPr>
      <w:r w:rsidRPr="007D3E83">
        <w:t>drainage lines and drainage depressions</w:t>
      </w:r>
    </w:p>
    <w:p w:rsidR="00000000" w:rsidRPr="007D3E83" w:rsidP="007D3E83">
      <w:pPr>
        <w:pStyle w:val="ListBullet2"/>
      </w:pPr>
      <w:r w:rsidRPr="007D3E83">
        <w:t>water course, creeks and rivers</w:t>
      </w:r>
    </w:p>
    <w:p w:rsidR="00000000" w:rsidRPr="007D3E83" w:rsidP="007D3E83">
      <w:pPr>
        <w:pStyle w:val="ListBullet2"/>
      </w:pPr>
      <w:r w:rsidRPr="007D3E83">
        <w:t>lakes, swamps and wetlands</w:t>
      </w:r>
    </w:p>
    <w:p w:rsidR="00000000" w:rsidRPr="007D3E83" w:rsidP="007D3E83">
      <w:pPr>
        <w:pStyle w:val="ListBullet2"/>
      </w:pPr>
      <w:r w:rsidRPr="007D3E83">
        <w:t>aquatic species</w:t>
      </w:r>
    </w:p>
    <w:p w:rsidR="00000000" w:rsidRPr="007D3E83" w:rsidP="007D3E83">
      <w:pPr>
        <w:pStyle w:val="ListBullet2"/>
      </w:pPr>
      <w:r w:rsidRPr="007D3E83">
        <w:t>steep slopes</w:t>
      </w:r>
    </w:p>
    <w:p w:rsidR="00000000" w:rsidRPr="007D3E83" w:rsidP="007D3E83">
      <w:pPr>
        <w:pStyle w:val="ListBullet2"/>
      </w:pPr>
      <w:r w:rsidRPr="007D3E83">
        <w:t>caves</w:t>
      </w:r>
    </w:p>
    <w:p w:rsidR="00000000" w:rsidRPr="007D3E83" w:rsidP="007D3E83">
      <w:pPr>
        <w:pStyle w:val="ListBullet2"/>
      </w:pPr>
      <w:r w:rsidRPr="007D3E83">
        <w:t>historic and cultural heritage sites</w:t>
      </w:r>
    </w:p>
    <w:p w:rsidR="00000000" w:rsidRPr="007D3E83" w:rsidP="007D3E83">
      <w:pPr>
        <w:pStyle w:val="ListBullet2"/>
      </w:pPr>
      <w:r w:rsidRPr="007D3E83">
        <w:t>road and water supply infrastructure</w:t>
      </w:r>
    </w:p>
    <w:p w:rsidR="00000000" w:rsidRPr="007D3E83" w:rsidP="007D3E83">
      <w:pPr>
        <w:pStyle w:val="ListBullet"/>
      </w:pPr>
      <w:r w:rsidRPr="007D3E83">
        <w:t>Other pollution control measures including:</w:t>
      </w:r>
    </w:p>
    <w:p w:rsidR="00000000" w:rsidRPr="007D3E83" w:rsidP="007D3E83">
      <w:pPr>
        <w:pStyle w:val="ListBullet2"/>
      </w:pPr>
      <w:r w:rsidRPr="007D3E83">
        <w:t>fuel containment barriers</w:t>
      </w:r>
    </w:p>
    <w:p w:rsidR="00000000" w:rsidRPr="007D3E83" w:rsidP="007D3E83">
      <w:pPr>
        <w:pStyle w:val="ListBullet2"/>
      </w:pPr>
      <w:r w:rsidRPr="007D3E83">
        <w:t>chemical spillage barriers</w:t>
      </w:r>
    </w:p>
    <w:p w:rsidR="00000000" w:rsidRPr="007D3E83" w:rsidP="007D3E83">
      <w:pPr>
        <w:pStyle w:val="ListBullet2"/>
      </w:pPr>
      <w:r w:rsidRPr="007D3E83">
        <w:t>containment and removal of waste, including rubbish litter and human waste</w:t>
      </w:r>
    </w:p>
    <w:p w:rsidR="00000000" w:rsidRPr="007D3E83" w:rsidP="007D3E83">
      <w:pPr>
        <w:pStyle w:val="ListBullet"/>
      </w:pPr>
      <w:r w:rsidRPr="007D3E83">
        <w:t>risks a</w:t>
      </w:r>
      <w:r w:rsidRPr="007D3E83">
        <w:t>nd hazard identification relevant to soil and water protection</w:t>
      </w:r>
    </w:p>
    <w:p w:rsidR="00000000" w:rsidRPr="007D3E83" w:rsidP="007D3E83">
      <w:pPr>
        <w:pStyle w:val="ListBullet"/>
      </w:pPr>
      <w:r w:rsidRPr="007D3E83">
        <w:t>established communication channels and protocols</w:t>
      </w:r>
    </w:p>
    <w:p w:rsidR="00000000" w:rsidRPr="007D3E83" w:rsidP="007D3E83">
      <w:pPr>
        <w:pStyle w:val="ListBullet"/>
      </w:pPr>
      <w:r w:rsidRPr="007D3E83">
        <w:t>procedures for recording and reporting workplace information.</w:t>
      </w:r>
    </w:p>
    <w:p w:rsidR="00000000" w:rsidRPr="007D3E83" w:rsidP="007D3E83">
      <w:pPr>
        <w:pStyle w:val="AllowPageBreak"/>
      </w:pPr>
    </w:p>
    <w:p w:rsidR="00000000" w:rsidRPr="007D3E83" w:rsidP="007D3E83">
      <w:pPr>
        <w:pStyle w:val="Heading1"/>
      </w:pPr>
      <w:bookmarkStart w:id="4" w:name="O_912840"/>
      <w:bookmarkEnd w:id="4"/>
      <w:r w:rsidRPr="007D3E83">
        <w:t>Assessment Conditions</w:t>
      </w:r>
    </w:p>
    <w:p w:rsidR="00000000" w:rsidRPr="007D3E83" w:rsidP="002137A4">
      <w:pPr>
        <w:pStyle w:val="BodyText"/>
      </w:pPr>
      <w:r w:rsidRPr="007D3E83">
        <w:t>The following resources must be made available:</w:t>
      </w:r>
    </w:p>
    <w:p w:rsidR="00000000" w:rsidRPr="007D3E83" w:rsidP="007D3E83">
      <w:pPr>
        <w:pStyle w:val="ListBullet"/>
      </w:pPr>
      <w:r w:rsidRPr="007D3E83">
        <w:t>forest operations site</w:t>
      </w:r>
    </w:p>
    <w:p w:rsidR="00000000" w:rsidRPr="007D3E83" w:rsidP="007D3E83">
      <w:pPr>
        <w:pStyle w:val="ListBullet"/>
      </w:pPr>
      <w:r w:rsidRPr="007D3E83">
        <w:t xml:space="preserve">workplace requirements and site standards for complying with soil and water protection principles. </w:t>
      </w:r>
    </w:p>
    <w:p w:rsidR="00000000" w:rsidRPr="007D3E83" w:rsidP="002137A4">
      <w:pPr>
        <w:pStyle w:val="BodyText"/>
      </w:pPr>
      <w:r w:rsidRPr="007D3E83">
        <w:t>Competency is to be assessed in the workplace or a simulated environment that accura</w:t>
      </w:r>
      <w:r w:rsidRPr="007D3E83">
        <w:t xml:space="preserve">tely reflects performance in a real workplace setting. </w:t>
      </w:r>
    </w:p>
    <w:p w:rsidR="00000000" w:rsidRPr="007D3E83" w:rsidP="002137A4">
      <w:pPr>
        <w:pStyle w:val="Heading3"/>
      </w:pPr>
      <w:r w:rsidRPr="007D3E83">
        <w:rPr>
          <w:rStyle w:val="SpecialBold"/>
        </w:rPr>
        <w:t>Assessor requirements</w:t>
      </w:r>
    </w:p>
    <w:p w:rsidR="00000000" w:rsidRPr="007D3E83" w:rsidP="002137A4">
      <w:pPr>
        <w:pStyle w:val="BodyText"/>
      </w:pPr>
      <w:r w:rsidRPr="007D3E83">
        <w:t>Assessors must:</w:t>
      </w:r>
    </w:p>
    <w:p w:rsidR="00000000" w:rsidRPr="007D3E83" w:rsidP="007D3E83">
      <w:pPr>
        <w:pStyle w:val="ListBullet"/>
      </w:pPr>
      <w:r w:rsidRPr="007D3E83">
        <w:t>hold the appropriate assessor competency standards as outlined in regulations; and</w:t>
      </w:r>
    </w:p>
    <w:p w:rsidR="00000000" w:rsidRPr="007D3E83" w:rsidP="007D3E83">
      <w:pPr>
        <w:pStyle w:val="ListBullet"/>
      </w:pPr>
      <w:r w:rsidRPr="007D3E83">
        <w:t>be able to demonstrate vocational competencies at least to the level being ass</w:t>
      </w:r>
      <w:r w:rsidRPr="007D3E83">
        <w:t>essed; and</w:t>
      </w:r>
    </w:p>
    <w:p w:rsidR="00000000" w:rsidRPr="007D3E83" w:rsidP="007D3E83">
      <w:pPr>
        <w:pStyle w:val="ListBullet"/>
      </w:pPr>
      <w:r w:rsidRPr="007D3E83">
        <w:t>be able to demonstrate how they are continuing to develop their VET knowledge and skills as well as maintaining their industry currency and assessor competence.</w:t>
      </w:r>
    </w:p>
    <w:p w:rsidR="00000000" w:rsidRPr="007D3E83" w:rsidP="007D3E83">
      <w:pPr>
        <w:pStyle w:val="AllowPageBreak"/>
      </w:pPr>
    </w:p>
    <w:p w:rsidR="00000000" w:rsidRPr="007D3E83" w:rsidP="007D3E83">
      <w:pPr>
        <w:pStyle w:val="Heading1"/>
      </w:pPr>
      <w:bookmarkStart w:id="5" w:name="O_912843"/>
      <w:bookmarkEnd w:id="5"/>
      <w:r w:rsidRPr="007D3E83">
        <w:t>Links</w:t>
      </w:r>
    </w:p>
    <w:p w:rsidR="00000000" w:rsidRPr="007D3E83" w:rsidP="002137A4">
      <w:pPr>
        <w:pStyle w:val="BodyText"/>
      </w:pPr>
      <w:r w:rsidRPr="007D3E8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D3BC2">
        <w:rPr>
          <w:rStyle w:val="Hyperlink"/>
        </w:rPr>
        <w:t>https://vetnet.gov.au/Pages/TrainingDocs.aspx?q=0d96fe23-5747-4c01-9d6f-3509ff8d3d47</w:t>
      </w:r>
      <w:r>
        <w:fldChar w:fldCharType="end"/>
      </w:r>
    </w:p>
    <w:p w:rsidR="00000000" w:rsidRPr="007D3E83" w:rsidP="007D3E83"/>
    <w:sectPr w:rsidSect="007D3E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E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E83" w:rsidRPr="002137A4" w:rsidP="002137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E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7A4" w:rsidP="007D3E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37A4" w:rsidP="007D3E8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2137A4" w:rsidP="007D3E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E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7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3E83" w:rsidRPr="002137A4" w:rsidP="002137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E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7A4" w:rsidRPr="002D2AF8" w:rsidP="007D3E83">
    <w:pPr>
      <w:pStyle w:val="Header"/>
      <w:framePr w:wrap="around"/>
    </w:pPr>
    <w:r>
      <w:fldChar w:fldCharType="begin"/>
    </w:r>
    <w:r>
      <w:instrText xml:space="preserve"> TITLE   \* MERGEFORMAT </w:instrText>
    </w:r>
    <w:r>
      <w:fldChar w:fldCharType="separate"/>
    </w:r>
    <w:r>
      <w:t>Assessment Requirements for FWPCOT3258 Comply with soil and water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2137A4" w:rsidP="007D3E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D8AF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04AB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DC6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E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3E83"/>
    <w:pPr>
      <w:spacing w:before="360" w:after="60"/>
      <w:outlineLvl w:val="0"/>
    </w:pPr>
    <w:rPr>
      <w:sz w:val="32"/>
    </w:rPr>
  </w:style>
  <w:style w:type="paragraph" w:styleId="Heading2">
    <w:name w:val="heading 2"/>
    <w:basedOn w:val="HeadingBase"/>
    <w:next w:val="BodyText"/>
    <w:link w:val="Heading2Char"/>
    <w:qFormat/>
    <w:rsid w:val="007D3E83"/>
    <w:pPr>
      <w:keepLines/>
      <w:spacing w:before="240" w:after="120"/>
      <w:outlineLvl w:val="1"/>
    </w:pPr>
    <w:rPr>
      <w:sz w:val="28"/>
      <w:szCs w:val="40"/>
    </w:rPr>
  </w:style>
  <w:style w:type="paragraph" w:styleId="Heading3">
    <w:name w:val="heading 3"/>
    <w:basedOn w:val="HeadingBase"/>
    <w:next w:val="BodyText"/>
    <w:link w:val="Heading3Char"/>
    <w:qFormat/>
    <w:rsid w:val="007D3E83"/>
    <w:pPr>
      <w:spacing w:before="180" w:after="120"/>
      <w:outlineLvl w:val="2"/>
    </w:pPr>
    <w:rPr>
      <w:spacing w:val="-10"/>
      <w:kern w:val="32"/>
    </w:rPr>
  </w:style>
  <w:style w:type="paragraph" w:styleId="Heading4">
    <w:name w:val="heading 4"/>
    <w:basedOn w:val="HeadingBase"/>
    <w:next w:val="BodyText"/>
    <w:link w:val="Heading4Char"/>
    <w:qFormat/>
    <w:rsid w:val="007D3E83"/>
    <w:pPr>
      <w:spacing w:before="160" w:after="120"/>
      <w:outlineLvl w:val="3"/>
    </w:pPr>
    <w:rPr>
      <w:sz w:val="22"/>
    </w:rPr>
  </w:style>
  <w:style w:type="paragraph" w:styleId="Heading5">
    <w:name w:val="heading 5"/>
    <w:basedOn w:val="HeadingBase"/>
    <w:next w:val="Normal"/>
    <w:link w:val="Heading5Char"/>
    <w:qFormat/>
    <w:rsid w:val="007D3E83"/>
    <w:pPr>
      <w:spacing w:before="80"/>
      <w:outlineLvl w:val="4"/>
    </w:pPr>
    <w:rPr>
      <w:color w:val="918585"/>
      <w:sz w:val="20"/>
    </w:rPr>
  </w:style>
  <w:style w:type="paragraph" w:styleId="Heading6">
    <w:name w:val="heading 6"/>
    <w:basedOn w:val="HeadingBase"/>
    <w:next w:val="Normal"/>
    <w:link w:val="Heading6Char"/>
    <w:qFormat/>
    <w:rsid w:val="007D3E83"/>
    <w:pPr>
      <w:spacing w:before="60"/>
      <w:outlineLvl w:val="5"/>
    </w:pPr>
    <w:rPr>
      <w:color w:val="918585"/>
      <w:sz w:val="20"/>
    </w:rPr>
  </w:style>
  <w:style w:type="paragraph" w:styleId="Heading7">
    <w:name w:val="heading 7"/>
    <w:basedOn w:val="Normal"/>
    <w:next w:val="Normal"/>
    <w:link w:val="Heading7Char"/>
    <w:qFormat/>
    <w:rsid w:val="007D3E83"/>
    <w:pPr>
      <w:ind w:left="720"/>
      <w:outlineLvl w:val="6"/>
    </w:pPr>
    <w:rPr>
      <w:i/>
    </w:rPr>
  </w:style>
  <w:style w:type="paragraph" w:styleId="Heading8">
    <w:name w:val="heading 8"/>
    <w:basedOn w:val="Normal"/>
    <w:next w:val="Normal"/>
    <w:link w:val="Heading8Char"/>
    <w:qFormat/>
    <w:rsid w:val="007D3E83"/>
    <w:pPr>
      <w:ind w:left="720"/>
      <w:outlineLvl w:val="7"/>
    </w:pPr>
    <w:rPr>
      <w:i/>
    </w:rPr>
  </w:style>
  <w:style w:type="paragraph" w:styleId="Heading9">
    <w:name w:val="heading 9"/>
    <w:basedOn w:val="Normal"/>
    <w:next w:val="Normal"/>
    <w:link w:val="Heading9Char"/>
    <w:qFormat/>
    <w:rsid w:val="007D3E83"/>
    <w:pPr>
      <w:ind w:left="720"/>
      <w:outlineLvl w:val="8"/>
    </w:pPr>
    <w:rPr>
      <w:i/>
    </w:rPr>
  </w:style>
  <w:style w:type="character" w:default="1" w:styleId="DefaultParagraphFont">
    <w:name w:val="Default Paragraph Font"/>
    <w:uiPriority w:val="1"/>
    <w:unhideWhenUsed/>
    <w:rsid w:val="007D3E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E83"/>
  </w:style>
  <w:style w:type="character" w:customStyle="1" w:styleId="Heading1Char">
    <w:name w:val="Heading 1 Char"/>
    <w:basedOn w:val="DefaultParagraphFont"/>
    <w:link w:val="Heading1"/>
    <w:rsid w:val="007D3E83"/>
    <w:rPr>
      <w:rFonts w:ascii="Times New Roman" w:eastAsia="Times New Roman" w:hAnsi="Times New Roman" w:cs="Times New Roman"/>
      <w:b/>
      <w:sz w:val="32"/>
      <w:szCs w:val="20"/>
      <w:lang w:eastAsia="en-US"/>
    </w:rPr>
  </w:style>
  <w:style w:type="paragraph" w:styleId="BodyText">
    <w:name w:val="Body Text"/>
    <w:basedOn w:val="Normal"/>
    <w:link w:val="BodyTextChar"/>
    <w:rsid w:val="007D3E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3E83"/>
    <w:rPr>
      <w:rFonts w:ascii="Times New Roman" w:eastAsia="Times New Roman" w:hAnsi="Times New Roman" w:cs="Times New Roman"/>
      <w:sz w:val="24"/>
      <w:lang w:eastAsia="en-US"/>
    </w:rPr>
  </w:style>
  <w:style w:type="paragraph" w:styleId="ListBullet">
    <w:name w:val="List Bullet"/>
    <w:basedOn w:val="List"/>
    <w:rsid w:val="007D3E83"/>
    <w:pPr>
      <w:numPr>
        <w:numId w:val="13"/>
      </w:numPr>
      <w:tabs>
        <w:tab w:val="clear" w:pos="340"/>
      </w:tabs>
      <w:spacing w:before="40" w:after="40"/>
    </w:pPr>
  </w:style>
  <w:style w:type="character" w:customStyle="1" w:styleId="SpecialBold">
    <w:name w:val="Special Bold"/>
    <w:basedOn w:val="DefaultParagraphFont"/>
    <w:rsid w:val="007D3E83"/>
    <w:rPr>
      <w:b/>
      <w:spacing w:val="0"/>
    </w:rPr>
  </w:style>
  <w:style w:type="paragraph" w:styleId="ListBullet2">
    <w:name w:val="List Bullet 2"/>
    <w:basedOn w:val="List2"/>
    <w:rsid w:val="007D3E83"/>
    <w:pPr>
      <w:numPr>
        <w:numId w:val="14"/>
      </w:numPr>
      <w:tabs>
        <w:tab w:val="clear" w:pos="680"/>
      </w:tabs>
    </w:pPr>
  </w:style>
  <w:style w:type="paragraph" w:customStyle="1" w:styleId="SuperHeading">
    <w:name w:val="SuperHeading"/>
    <w:basedOn w:val="Normal"/>
    <w:rsid w:val="007D3E83"/>
    <w:pPr>
      <w:spacing w:before="240" w:after="120"/>
      <w:outlineLvl w:val="0"/>
    </w:pPr>
    <w:rPr>
      <w:rFonts w:ascii="Times New Roman" w:hAnsi="Times New Roman"/>
      <w:b/>
      <w:sz w:val="32"/>
    </w:rPr>
  </w:style>
  <w:style w:type="paragraph" w:customStyle="1" w:styleId="AllowPageBreak">
    <w:name w:val="AllowPageBreak"/>
    <w:rsid w:val="007D3E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D3E83"/>
    <w:pPr>
      <w:numPr>
        <w:numId w:val="3"/>
      </w:numPr>
      <w:tabs>
        <w:tab w:val="clear" w:pos="1021"/>
      </w:tabs>
      <w:ind w:left="1037" w:hanging="357"/>
    </w:pPr>
  </w:style>
  <w:style w:type="character" w:customStyle="1" w:styleId="Heading2Char">
    <w:name w:val="Heading 2 Char"/>
    <w:basedOn w:val="DefaultParagraphFont"/>
    <w:link w:val="Heading2"/>
    <w:rsid w:val="007D3E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3E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3E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3E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3E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E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3E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3E83"/>
    <w:rPr>
      <w:rFonts w:ascii="Courier New" w:eastAsia="Times New Roman" w:hAnsi="Courier New" w:cs="Times New Roman"/>
      <w:i/>
      <w:szCs w:val="20"/>
      <w:lang w:eastAsia="en-US"/>
    </w:rPr>
  </w:style>
  <w:style w:type="paragraph" w:customStyle="1" w:styleId="HeadingBase">
    <w:name w:val="Heading Base"/>
    <w:rsid w:val="007D3E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E83"/>
    <w:pPr>
      <w:tabs>
        <w:tab w:val="right" w:leader="dot" w:pos="9072"/>
      </w:tabs>
      <w:ind w:left="567"/>
    </w:pPr>
    <w:rPr>
      <w:szCs w:val="22"/>
    </w:rPr>
  </w:style>
  <w:style w:type="paragraph" w:customStyle="1" w:styleId="TOCBase">
    <w:name w:val="TOC Base"/>
    <w:rsid w:val="007D3E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E83"/>
    <w:pPr>
      <w:tabs>
        <w:tab w:val="right" w:leader="dot" w:pos="9072"/>
      </w:tabs>
      <w:spacing w:before="40" w:after="40"/>
      <w:ind w:left="284"/>
    </w:pPr>
    <w:rPr>
      <w:rFonts w:ascii="Times New Roman" w:hAnsi="Times New Roman"/>
    </w:rPr>
  </w:style>
  <w:style w:type="paragraph" w:styleId="TOC1">
    <w:name w:val="toc 1"/>
    <w:basedOn w:val="TOCBase"/>
    <w:next w:val="Normal"/>
    <w:rsid w:val="007D3E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3E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3E83"/>
    <w:rPr>
      <w:rFonts w:ascii="Times New Roman" w:eastAsia="Times New Roman" w:hAnsi="Times New Roman" w:cs="Times New Roman"/>
      <w:sz w:val="16"/>
      <w:lang w:eastAsia="en-US"/>
    </w:rPr>
  </w:style>
  <w:style w:type="paragraph" w:styleId="Title">
    <w:name w:val="Title"/>
    <w:basedOn w:val="HeadingBase"/>
    <w:link w:val="TitleChar"/>
    <w:qFormat/>
    <w:rsid w:val="007D3E83"/>
    <w:pPr>
      <w:spacing w:before="5040"/>
      <w:jc w:val="center"/>
    </w:pPr>
    <w:rPr>
      <w:sz w:val="48"/>
      <w:szCs w:val="72"/>
      <w:lang w:val="en-US"/>
    </w:rPr>
  </w:style>
  <w:style w:type="character" w:customStyle="1" w:styleId="TitleChar">
    <w:name w:val="Title Char"/>
    <w:basedOn w:val="DefaultParagraphFont"/>
    <w:link w:val="Title"/>
    <w:rsid w:val="007D3E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E83"/>
    <w:pPr>
      <w:tabs>
        <w:tab w:val="left" w:pos="3600"/>
        <w:tab w:val="left" w:pos="3958"/>
      </w:tabs>
    </w:pPr>
  </w:style>
  <w:style w:type="paragraph" w:styleId="List">
    <w:name w:val="List"/>
    <w:basedOn w:val="BodyText"/>
    <w:next w:val="BodyText"/>
    <w:rsid w:val="007D3E83"/>
    <w:pPr>
      <w:tabs>
        <w:tab w:val="left" w:pos="340"/>
      </w:tabs>
      <w:spacing w:before="60" w:after="60"/>
      <w:ind w:left="340" w:hanging="340"/>
    </w:pPr>
  </w:style>
  <w:style w:type="paragraph" w:customStyle="1" w:styleId="Note">
    <w:name w:val="Note"/>
    <w:basedOn w:val="BodyText"/>
    <w:rsid w:val="007D3E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E83"/>
    <w:pPr>
      <w:framePr w:wrap="auto" w:hAnchor="text" w:y="6049"/>
    </w:pPr>
    <w:rPr>
      <w:color w:val="000000"/>
      <w:sz w:val="40"/>
    </w:rPr>
  </w:style>
  <w:style w:type="paragraph" w:customStyle="1" w:styleId="TOCTitle">
    <w:name w:val="TOCTitle"/>
    <w:basedOn w:val="Heading1"/>
    <w:rsid w:val="007D3E83"/>
    <w:pPr>
      <w:spacing w:after="240"/>
      <w:jc w:val="center"/>
      <w:outlineLvl w:val="9"/>
    </w:pPr>
    <w:rPr>
      <w:caps/>
    </w:rPr>
  </w:style>
  <w:style w:type="paragraph" w:customStyle="1" w:styleId="Version">
    <w:name w:val="Version"/>
    <w:rsid w:val="007D3E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3E83"/>
    <w:pPr>
      <w:keepNext w:val="0"/>
      <w:tabs>
        <w:tab w:val="right" w:pos="4176"/>
      </w:tabs>
      <w:ind w:left="198" w:hanging="198"/>
    </w:pPr>
    <w:rPr>
      <w:rFonts w:ascii="Garamond" w:hAnsi="Garamond"/>
    </w:rPr>
  </w:style>
  <w:style w:type="paragraph" w:styleId="IndexHeading">
    <w:name w:val="index heading"/>
    <w:basedOn w:val="Normal"/>
    <w:next w:val="Index1"/>
    <w:semiHidden/>
    <w:rsid w:val="007D3E83"/>
    <w:pPr>
      <w:spacing w:before="120" w:after="120"/>
    </w:pPr>
    <w:rPr>
      <w:rFonts w:ascii="Arial" w:hAnsi="Arial"/>
      <w:b/>
      <w:color w:val="918585"/>
      <w:sz w:val="24"/>
    </w:rPr>
  </w:style>
  <w:style w:type="paragraph" w:styleId="Header">
    <w:name w:val="header"/>
    <w:basedOn w:val="Normal"/>
    <w:link w:val="HeaderChar"/>
    <w:rsid w:val="007D3E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3E83"/>
    <w:rPr>
      <w:rFonts w:ascii="Times New Roman" w:eastAsia="Times New Roman" w:hAnsi="Times New Roman" w:cs="Times New Roman"/>
      <w:sz w:val="16"/>
      <w:szCs w:val="20"/>
      <w:lang w:val="en-GB" w:eastAsia="en-US"/>
    </w:rPr>
  </w:style>
  <w:style w:type="paragraph" w:customStyle="1" w:styleId="Chapter">
    <w:name w:val="Chapter"/>
    <w:basedOn w:val="Normal"/>
    <w:rsid w:val="007D3E83"/>
    <w:pPr>
      <w:spacing w:before="240"/>
    </w:pPr>
    <w:rPr>
      <w:rFonts w:ascii="Times New Roman" w:hAnsi="Times New Roman"/>
      <w:smallCaps/>
      <w:spacing w:val="80"/>
      <w:sz w:val="28"/>
    </w:rPr>
  </w:style>
  <w:style w:type="paragraph" w:customStyle="1" w:styleId="InChapter">
    <w:name w:val="InChapter"/>
    <w:basedOn w:val="Heading3"/>
    <w:rsid w:val="007D3E83"/>
    <w:pPr>
      <w:spacing w:after="240"/>
      <w:outlineLvl w:val="9"/>
    </w:pPr>
    <w:rPr>
      <w:noProof/>
    </w:rPr>
  </w:style>
  <w:style w:type="paragraph" w:styleId="Index2">
    <w:name w:val="index 2"/>
    <w:basedOn w:val="Normal"/>
    <w:next w:val="Normal"/>
    <w:semiHidden/>
    <w:rsid w:val="007D3E83"/>
    <w:pPr>
      <w:tabs>
        <w:tab w:val="right" w:pos="4176"/>
      </w:tabs>
      <w:ind w:left="568" w:hanging="284"/>
    </w:pPr>
    <w:rPr>
      <w:rFonts w:ascii="Garamond" w:hAnsi="Garamond"/>
    </w:rPr>
  </w:style>
  <w:style w:type="paragraph" w:customStyle="1" w:styleId="Byline">
    <w:name w:val="Byline"/>
    <w:rsid w:val="007D3E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E83"/>
    <w:pPr>
      <w:tabs>
        <w:tab w:val="clear" w:pos="3600"/>
        <w:tab w:val="clear" w:pos="3958"/>
      </w:tabs>
      <w:jc w:val="right"/>
    </w:pPr>
  </w:style>
  <w:style w:type="character" w:styleId="Emphasis">
    <w:name w:val="Emphasis"/>
    <w:basedOn w:val="DefaultParagraphFont"/>
    <w:qFormat/>
    <w:rsid w:val="007D3E83"/>
    <w:rPr>
      <w:i/>
    </w:rPr>
  </w:style>
  <w:style w:type="paragraph" w:styleId="Caption">
    <w:name w:val="caption"/>
    <w:basedOn w:val="BodyText"/>
    <w:next w:val="Normal"/>
    <w:qFormat/>
    <w:rsid w:val="007D3E83"/>
    <w:pPr>
      <w:framePr w:w="2268" w:hSpace="181" w:vSpace="181" w:wrap="around" w:vAnchor="text" w:hAnchor="page" w:x="1135" w:y="285" w:anchorLock="1"/>
    </w:pPr>
    <w:rPr>
      <w:i/>
    </w:rPr>
  </w:style>
  <w:style w:type="paragraph" w:customStyle="1" w:styleId="MiniTOCTitle">
    <w:name w:val="MiniTOCTitle"/>
    <w:basedOn w:val="Heading4"/>
    <w:rsid w:val="007D3E83"/>
    <w:pPr>
      <w:spacing w:before="240"/>
      <w:outlineLvl w:val="9"/>
    </w:pPr>
    <w:rPr>
      <w:noProof/>
      <w:sz w:val="24"/>
    </w:rPr>
  </w:style>
  <w:style w:type="paragraph" w:customStyle="1" w:styleId="MiniTOCItem">
    <w:name w:val="MiniTOCItem"/>
    <w:basedOn w:val="ListBullet"/>
    <w:rsid w:val="007D3E83"/>
    <w:pPr>
      <w:numPr>
        <w:numId w:val="0"/>
      </w:numPr>
      <w:tabs>
        <w:tab w:val="right" w:leader="dot" w:pos="6521"/>
      </w:tabs>
      <w:spacing w:before="0" w:after="0"/>
    </w:pPr>
  </w:style>
  <w:style w:type="paragraph" w:customStyle="1" w:styleId="TOFTitle">
    <w:name w:val="TOFTitle"/>
    <w:basedOn w:val="TOCTitle"/>
    <w:rsid w:val="007D3E83"/>
  </w:style>
  <w:style w:type="paragraph" w:styleId="TableofFigures">
    <w:name w:val="table of figures"/>
    <w:basedOn w:val="Normal"/>
    <w:next w:val="Normal"/>
    <w:semiHidden/>
    <w:rsid w:val="007D3E83"/>
    <w:pPr>
      <w:tabs>
        <w:tab w:val="right" w:leader="dot" w:pos="9072"/>
      </w:tabs>
      <w:ind w:left="970" w:hanging="403"/>
    </w:pPr>
    <w:rPr>
      <w:rFonts w:ascii="Times New Roman" w:hAnsi="Times New Roman"/>
      <w:b/>
    </w:rPr>
  </w:style>
  <w:style w:type="paragraph" w:styleId="ListNumber">
    <w:name w:val="List Number"/>
    <w:basedOn w:val="List"/>
    <w:rsid w:val="007D3E83"/>
    <w:pPr>
      <w:numPr>
        <w:numId w:val="16"/>
      </w:numPr>
      <w:tabs>
        <w:tab w:val="clear" w:pos="340"/>
      </w:tabs>
    </w:pPr>
  </w:style>
  <w:style w:type="character" w:customStyle="1" w:styleId="WingdingSymbols">
    <w:name w:val="Wingding Symbols"/>
    <w:rsid w:val="007D3E83"/>
    <w:rPr>
      <w:rFonts w:ascii="Wingdings" w:hAnsi="Wingdings"/>
    </w:rPr>
  </w:style>
  <w:style w:type="paragraph" w:customStyle="1" w:styleId="TableHeading">
    <w:name w:val="Table Heading"/>
    <w:basedOn w:val="HeadingBase"/>
    <w:rsid w:val="007D3E83"/>
    <w:pPr>
      <w:keepLines/>
      <w:pBdr>
        <w:bottom w:val="single" w:sz="6" w:space="1" w:color="918585"/>
      </w:pBdr>
      <w:spacing w:before="240"/>
    </w:pPr>
  </w:style>
  <w:style w:type="character" w:customStyle="1" w:styleId="HotSpot">
    <w:name w:val="HotSpot"/>
    <w:rsid w:val="007D3E83"/>
    <w:rPr>
      <w:color w:val="0033CC"/>
      <w:u w:val="none"/>
    </w:rPr>
  </w:style>
  <w:style w:type="paragraph" w:customStyle="1" w:styleId="BodyTextRight">
    <w:name w:val="Body Text Right"/>
    <w:basedOn w:val="BodyText"/>
    <w:rsid w:val="007D3E83"/>
    <w:pPr>
      <w:spacing w:before="0" w:after="0"/>
      <w:jc w:val="right"/>
    </w:pPr>
  </w:style>
  <w:style w:type="paragraph" w:styleId="Index3">
    <w:name w:val="index 3"/>
    <w:basedOn w:val="ListNumber2"/>
    <w:next w:val="Normal"/>
    <w:semiHidden/>
    <w:rsid w:val="007D3E83"/>
    <w:pPr>
      <w:numPr>
        <w:numId w:val="0"/>
      </w:numPr>
      <w:tabs>
        <w:tab w:val="right" w:leader="dot" w:pos="4176"/>
      </w:tabs>
    </w:pPr>
  </w:style>
  <w:style w:type="paragraph" w:styleId="ListNumber2">
    <w:name w:val="List Number 2"/>
    <w:basedOn w:val="List2"/>
    <w:rsid w:val="007D3E83"/>
    <w:pPr>
      <w:numPr>
        <w:numId w:val="11"/>
      </w:numPr>
      <w:tabs>
        <w:tab w:val="clear" w:pos="1060"/>
      </w:tabs>
    </w:pPr>
  </w:style>
  <w:style w:type="paragraph" w:customStyle="1" w:styleId="MarginNote">
    <w:name w:val="Margin Note"/>
    <w:basedOn w:val="BodyText"/>
    <w:rsid w:val="007D3E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E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3E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3E83"/>
    <w:rPr>
      <w:sz w:val="32"/>
    </w:rPr>
  </w:style>
  <w:style w:type="paragraph" w:customStyle="1" w:styleId="HeadingProcedure">
    <w:name w:val="Heading Procedure"/>
    <w:basedOn w:val="HeadingBase"/>
    <w:next w:val="Normal"/>
    <w:rsid w:val="007D3E83"/>
    <w:pPr>
      <w:tabs>
        <w:tab w:val="left" w:pos="0"/>
      </w:tabs>
      <w:spacing w:before="120" w:after="60"/>
    </w:pPr>
    <w:rPr>
      <w:i/>
      <w:color w:val="918585"/>
      <w:sz w:val="22"/>
    </w:rPr>
  </w:style>
  <w:style w:type="paragraph" w:customStyle="1" w:styleId="TableBodyText">
    <w:name w:val="Table Body Text"/>
    <w:basedOn w:val="BodyText"/>
    <w:rsid w:val="007D3E83"/>
    <w:pPr>
      <w:spacing w:before="60" w:after="60"/>
    </w:pPr>
  </w:style>
  <w:style w:type="paragraph" w:styleId="ListContinue">
    <w:name w:val="List Continue"/>
    <w:basedOn w:val="List"/>
    <w:rsid w:val="007D3E83"/>
    <w:pPr>
      <w:ind w:firstLine="0"/>
    </w:pPr>
  </w:style>
  <w:style w:type="paragraph" w:customStyle="1" w:styleId="ListNote">
    <w:name w:val="List Note"/>
    <w:basedOn w:val="List"/>
    <w:rsid w:val="007D3E83"/>
    <w:pPr>
      <w:pBdr>
        <w:top w:val="single" w:sz="6" w:space="2" w:color="918585"/>
        <w:bottom w:val="single" w:sz="6" w:space="2" w:color="918585"/>
      </w:pBdr>
      <w:tabs>
        <w:tab w:val="left" w:pos="1021"/>
      </w:tabs>
      <w:ind w:firstLine="0"/>
    </w:pPr>
  </w:style>
  <w:style w:type="paragraph" w:customStyle="1" w:styleId="Warning">
    <w:name w:val="Warning"/>
    <w:basedOn w:val="BodyText"/>
    <w:rsid w:val="007D3E83"/>
    <w:pPr>
      <w:shd w:val="clear" w:color="auto" w:fill="D9D9D9"/>
      <w:tabs>
        <w:tab w:val="left" w:pos="992"/>
      </w:tabs>
      <w:ind w:left="119" w:right="119"/>
    </w:pPr>
    <w:rPr>
      <w:sz w:val="20"/>
    </w:rPr>
  </w:style>
  <w:style w:type="paragraph" w:customStyle="1" w:styleId="MarginIcons">
    <w:name w:val="Margin Icons"/>
    <w:basedOn w:val="BodyText"/>
    <w:rsid w:val="007D3E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3E83"/>
    <w:rPr>
      <w:rFonts w:ascii="Courier New" w:hAnsi="Courier New"/>
    </w:rPr>
  </w:style>
  <w:style w:type="paragraph" w:customStyle="1" w:styleId="NoteBullet">
    <w:name w:val="Note Bullet"/>
    <w:basedOn w:val="Note"/>
    <w:rsid w:val="007D3E83"/>
    <w:pPr>
      <w:tabs>
        <w:tab w:val="clear" w:pos="680"/>
      </w:tabs>
      <w:spacing w:before="60" w:after="60"/>
    </w:pPr>
  </w:style>
  <w:style w:type="paragraph" w:customStyle="1" w:styleId="SubHeading2">
    <w:name w:val="SubHeading2"/>
    <w:basedOn w:val="HeadingBase"/>
    <w:rsid w:val="007D3E83"/>
    <w:pPr>
      <w:spacing w:before="240" w:after="60"/>
    </w:pPr>
    <w:rPr>
      <w:sz w:val="20"/>
    </w:rPr>
  </w:style>
  <w:style w:type="paragraph" w:customStyle="1" w:styleId="SubHeading1">
    <w:name w:val="SubHeading1"/>
    <w:basedOn w:val="HeadingBase"/>
    <w:rsid w:val="007D3E83"/>
    <w:pPr>
      <w:spacing w:before="240" w:after="60"/>
    </w:pPr>
    <w:rPr>
      <w:color w:val="918585"/>
      <w:sz w:val="22"/>
    </w:rPr>
  </w:style>
  <w:style w:type="paragraph" w:customStyle="1" w:styleId="SideHeading">
    <w:name w:val="Side Heading"/>
    <w:basedOn w:val="HeadingBase"/>
    <w:rsid w:val="007D3E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E83"/>
    <w:pPr>
      <w:numPr>
        <w:numId w:val="12"/>
      </w:numPr>
    </w:pPr>
  </w:style>
  <w:style w:type="paragraph" w:styleId="PlainText">
    <w:name w:val="Plain Text"/>
    <w:basedOn w:val="Normal"/>
    <w:link w:val="PlainTextChar"/>
    <w:rsid w:val="007D3E83"/>
    <w:rPr>
      <w:sz w:val="20"/>
    </w:rPr>
  </w:style>
  <w:style w:type="character" w:customStyle="1" w:styleId="PlainTextChar">
    <w:name w:val="Plain Text Char"/>
    <w:basedOn w:val="DefaultParagraphFont"/>
    <w:link w:val="PlainText"/>
    <w:rsid w:val="007D3E83"/>
    <w:rPr>
      <w:rFonts w:ascii="Courier New" w:eastAsia="Times New Roman" w:hAnsi="Courier New" w:cs="Times New Roman"/>
      <w:sz w:val="20"/>
      <w:szCs w:val="20"/>
      <w:lang w:eastAsia="en-US"/>
    </w:rPr>
  </w:style>
  <w:style w:type="character" w:customStyle="1" w:styleId="MenuOption">
    <w:name w:val="Menu Option"/>
    <w:basedOn w:val="DefaultParagraphFont"/>
    <w:rsid w:val="007D3E83"/>
    <w:rPr>
      <w:b/>
      <w:smallCaps/>
    </w:rPr>
  </w:style>
  <w:style w:type="paragraph" w:customStyle="1" w:styleId="TableListNumber">
    <w:name w:val="Table List Number"/>
    <w:basedOn w:val="ListNumber"/>
    <w:rsid w:val="007D3E83"/>
    <w:pPr>
      <w:numPr>
        <w:numId w:val="0"/>
      </w:numPr>
    </w:pPr>
  </w:style>
  <w:style w:type="paragraph" w:styleId="TOC4">
    <w:name w:val="toc 4"/>
    <w:basedOn w:val="TOCBase"/>
    <w:next w:val="Normal"/>
    <w:semiHidden/>
    <w:rsid w:val="007D3E83"/>
    <w:pPr>
      <w:tabs>
        <w:tab w:val="right" w:leader="dot" w:pos="9071"/>
      </w:tabs>
      <w:ind w:left="1701"/>
    </w:pPr>
  </w:style>
  <w:style w:type="paragraph" w:customStyle="1" w:styleId="ListAlpha">
    <w:name w:val="List Alpha"/>
    <w:basedOn w:val="List"/>
    <w:rsid w:val="007D3E83"/>
    <w:pPr>
      <w:numPr>
        <w:numId w:val="10"/>
      </w:numPr>
    </w:pPr>
  </w:style>
  <w:style w:type="paragraph" w:customStyle="1" w:styleId="ListAlpha2">
    <w:name w:val="List Alpha 2"/>
    <w:basedOn w:val="List2"/>
    <w:rsid w:val="007D3E83"/>
    <w:pPr>
      <w:numPr>
        <w:numId w:val="9"/>
      </w:numPr>
    </w:pPr>
  </w:style>
  <w:style w:type="paragraph" w:styleId="List2">
    <w:name w:val="List 2"/>
    <w:basedOn w:val="BodyText"/>
    <w:rsid w:val="007D3E83"/>
    <w:pPr>
      <w:tabs>
        <w:tab w:val="left" w:pos="680"/>
      </w:tabs>
      <w:spacing w:before="60" w:after="60"/>
      <w:ind w:left="680" w:hanging="340"/>
    </w:pPr>
  </w:style>
  <w:style w:type="paragraph" w:styleId="List3">
    <w:name w:val="List 3"/>
    <w:basedOn w:val="BodyText"/>
    <w:rsid w:val="007D3E83"/>
    <w:pPr>
      <w:tabs>
        <w:tab w:val="left" w:pos="1021"/>
      </w:tabs>
      <w:spacing w:before="60" w:after="60"/>
      <w:ind w:left="1020" w:hanging="340"/>
    </w:pPr>
  </w:style>
  <w:style w:type="paragraph" w:styleId="List4">
    <w:name w:val="List 4"/>
    <w:basedOn w:val="BodyText"/>
    <w:rsid w:val="007D3E83"/>
    <w:pPr>
      <w:tabs>
        <w:tab w:val="left" w:pos="1361"/>
      </w:tabs>
      <w:spacing w:before="60" w:after="60"/>
      <w:ind w:left="1361" w:hanging="340"/>
    </w:pPr>
  </w:style>
  <w:style w:type="paragraph" w:styleId="List5">
    <w:name w:val="List 5"/>
    <w:basedOn w:val="BodyText"/>
    <w:rsid w:val="007D3E83"/>
    <w:pPr>
      <w:tabs>
        <w:tab w:val="left" w:pos="1701"/>
      </w:tabs>
      <w:spacing w:before="60" w:after="60"/>
      <w:ind w:left="1701" w:hanging="340"/>
    </w:pPr>
  </w:style>
  <w:style w:type="paragraph" w:styleId="ListBullet4">
    <w:name w:val="List Bullet 4"/>
    <w:basedOn w:val="List4"/>
    <w:rsid w:val="007D3E83"/>
    <w:pPr>
      <w:numPr>
        <w:numId w:val="4"/>
      </w:numPr>
      <w:tabs>
        <w:tab w:val="clear" w:pos="1361"/>
      </w:tabs>
    </w:pPr>
  </w:style>
  <w:style w:type="paragraph" w:styleId="ListBullet5">
    <w:name w:val="List Bullet 5"/>
    <w:basedOn w:val="List5"/>
    <w:rsid w:val="007D3E83"/>
    <w:pPr>
      <w:numPr>
        <w:numId w:val="5"/>
      </w:numPr>
    </w:pPr>
  </w:style>
  <w:style w:type="paragraph" w:styleId="ListContinue2">
    <w:name w:val="List Continue 2"/>
    <w:basedOn w:val="List2"/>
    <w:rsid w:val="007D3E83"/>
    <w:pPr>
      <w:ind w:firstLine="0"/>
    </w:pPr>
  </w:style>
  <w:style w:type="paragraph" w:styleId="ListContinue3">
    <w:name w:val="List Continue 3"/>
    <w:basedOn w:val="List3"/>
    <w:rsid w:val="007D3E83"/>
    <w:pPr>
      <w:ind w:left="1021" w:firstLine="0"/>
    </w:pPr>
  </w:style>
  <w:style w:type="paragraph" w:styleId="ListContinue4">
    <w:name w:val="List Continue 4"/>
    <w:basedOn w:val="List4"/>
    <w:rsid w:val="007D3E83"/>
    <w:pPr>
      <w:ind w:firstLine="0"/>
    </w:pPr>
  </w:style>
  <w:style w:type="paragraph" w:styleId="ListContinue5">
    <w:name w:val="List Continue 5"/>
    <w:basedOn w:val="List5"/>
    <w:rsid w:val="007D3E83"/>
    <w:pPr>
      <w:ind w:firstLine="0"/>
    </w:pPr>
  </w:style>
  <w:style w:type="paragraph" w:styleId="ListNumber3">
    <w:name w:val="List Number 3"/>
    <w:basedOn w:val="List3"/>
    <w:rsid w:val="007D3E83"/>
    <w:pPr>
      <w:numPr>
        <w:numId w:val="6"/>
      </w:numPr>
    </w:pPr>
  </w:style>
  <w:style w:type="paragraph" w:styleId="ListNumber4">
    <w:name w:val="List Number 4"/>
    <w:basedOn w:val="List4"/>
    <w:rsid w:val="007D3E83"/>
    <w:pPr>
      <w:numPr>
        <w:numId w:val="7"/>
      </w:numPr>
    </w:pPr>
  </w:style>
  <w:style w:type="paragraph" w:styleId="ListNumber5">
    <w:name w:val="List Number 5"/>
    <w:basedOn w:val="List5"/>
    <w:rsid w:val="007D3E83"/>
    <w:pPr>
      <w:numPr>
        <w:numId w:val="8"/>
      </w:numPr>
    </w:pPr>
  </w:style>
  <w:style w:type="paragraph" w:styleId="BlockText">
    <w:name w:val="Block Text"/>
    <w:basedOn w:val="Normal"/>
    <w:rsid w:val="007D3E83"/>
    <w:pPr>
      <w:spacing w:after="120"/>
      <w:ind w:left="1440" w:right="1440"/>
    </w:pPr>
  </w:style>
  <w:style w:type="character" w:customStyle="1" w:styleId="Subscript">
    <w:name w:val="Subscript"/>
    <w:basedOn w:val="DefaultParagraphFont"/>
    <w:rsid w:val="007D3E83"/>
    <w:rPr>
      <w:sz w:val="16"/>
      <w:vertAlign w:val="subscript"/>
    </w:rPr>
  </w:style>
  <w:style w:type="character" w:customStyle="1" w:styleId="Superscript">
    <w:name w:val="Superscript"/>
    <w:basedOn w:val="DefaultParagraphFont"/>
    <w:rsid w:val="007D3E83"/>
    <w:rPr>
      <w:sz w:val="16"/>
      <w:vertAlign w:val="superscript"/>
    </w:rPr>
  </w:style>
  <w:style w:type="character" w:customStyle="1" w:styleId="Symbols">
    <w:name w:val="Symbols"/>
    <w:basedOn w:val="DefaultParagraphFont"/>
    <w:rsid w:val="007D3E83"/>
    <w:rPr>
      <w:rFonts w:ascii="Symbol" w:hAnsi="Symbol"/>
    </w:rPr>
  </w:style>
  <w:style w:type="character" w:customStyle="1" w:styleId="MenuOptions">
    <w:name w:val="Menu Options"/>
    <w:basedOn w:val="DefaultParagraphFont"/>
    <w:rsid w:val="007D3E83"/>
    <w:rPr>
      <w:rFonts w:ascii="Arial Narrow" w:hAnsi="Arial Narrow"/>
      <w:smallCaps/>
    </w:rPr>
  </w:style>
  <w:style w:type="character" w:customStyle="1" w:styleId="Buttons">
    <w:name w:val="Buttons"/>
    <w:basedOn w:val="DefaultParagraphFont"/>
    <w:rsid w:val="007D3E83"/>
    <w:rPr>
      <w:b/>
    </w:rPr>
  </w:style>
  <w:style w:type="character" w:customStyle="1" w:styleId="Underlined">
    <w:name w:val="Underlined"/>
    <w:basedOn w:val="DefaultParagraphFont"/>
    <w:rsid w:val="007D3E83"/>
    <w:rPr>
      <w:u w:val="single"/>
    </w:rPr>
  </w:style>
  <w:style w:type="paragraph" w:customStyle="1" w:styleId="TableBodyTextRight">
    <w:name w:val="Table Body Text Right"/>
    <w:basedOn w:val="TableBodyText"/>
    <w:rsid w:val="007D3E83"/>
    <w:pPr>
      <w:widowControl w:val="0"/>
      <w:autoSpaceDE w:val="0"/>
      <w:autoSpaceDN w:val="0"/>
      <w:adjustRightInd w:val="0"/>
      <w:jc w:val="right"/>
    </w:pPr>
    <w:rPr>
      <w:rFonts w:cs="Arial"/>
      <w:szCs w:val="18"/>
    </w:rPr>
  </w:style>
  <w:style w:type="paragraph" w:customStyle="1" w:styleId="CopyrightText">
    <w:name w:val="Copyright Text"/>
    <w:basedOn w:val="BodyText"/>
    <w:rsid w:val="007D3E83"/>
    <w:rPr>
      <w:sz w:val="18"/>
    </w:rPr>
  </w:style>
  <w:style w:type="paragraph" w:customStyle="1" w:styleId="BodySmallRight">
    <w:name w:val="Body Small Right"/>
    <w:basedOn w:val="BodyTextRight"/>
    <w:rsid w:val="007D3E83"/>
    <w:rPr>
      <w:sz w:val="18"/>
      <w:szCs w:val="18"/>
    </w:rPr>
  </w:style>
  <w:style w:type="paragraph" w:customStyle="1" w:styleId="MarginEdition">
    <w:name w:val="Margin Edition"/>
    <w:basedOn w:val="MarginNote"/>
    <w:rsid w:val="007D3E83"/>
    <w:pPr>
      <w:spacing w:before="0" w:after="0"/>
    </w:pPr>
    <w:rPr>
      <w:rFonts w:ascii="Times New Roman" w:hAnsi="Times New Roman"/>
      <w:color w:val="999999"/>
    </w:rPr>
  </w:style>
  <w:style w:type="paragraph" w:customStyle="1" w:styleId="Spacer">
    <w:name w:val="Spacer"/>
    <w:basedOn w:val="Normal"/>
    <w:rsid w:val="007D3E83"/>
    <w:rPr>
      <w:sz w:val="2"/>
      <w:szCs w:val="2"/>
    </w:rPr>
  </w:style>
  <w:style w:type="character" w:customStyle="1" w:styleId="Small">
    <w:name w:val="Small"/>
    <w:basedOn w:val="DefaultParagraphFont"/>
    <w:rsid w:val="007D3E83"/>
    <w:rPr>
      <w:sz w:val="16"/>
    </w:rPr>
  </w:style>
  <w:style w:type="paragraph" w:customStyle="1" w:styleId="WideTable">
    <w:name w:val="Wide Table"/>
    <w:basedOn w:val="Normal"/>
    <w:rsid w:val="007D3E83"/>
    <w:pPr>
      <w:ind w:left="-1418"/>
    </w:pPr>
    <w:rPr>
      <w:sz w:val="2"/>
      <w:szCs w:val="2"/>
    </w:rPr>
  </w:style>
  <w:style w:type="character" w:styleId="PageNumber">
    <w:name w:val="page number"/>
    <w:basedOn w:val="DefaultParagraphFont"/>
    <w:rsid w:val="007D3E83"/>
  </w:style>
  <w:style w:type="paragraph" w:styleId="Quote">
    <w:name w:val="Quote"/>
    <w:basedOn w:val="Heading1"/>
    <w:link w:val="QuoteChar"/>
    <w:qFormat/>
    <w:rsid w:val="007D3E83"/>
    <w:rPr>
      <w:b w:val="0"/>
      <w:sz w:val="72"/>
      <w:szCs w:val="72"/>
      <w:lang w:val="en-NZ"/>
    </w:rPr>
  </w:style>
  <w:style w:type="character" w:customStyle="1" w:styleId="QuoteChar">
    <w:name w:val="Quote Char"/>
    <w:basedOn w:val="DefaultParagraphFont"/>
    <w:link w:val="Quote"/>
    <w:rsid w:val="007D3E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E83"/>
    <w:pPr>
      <w:pageBreakBefore/>
    </w:pPr>
  </w:style>
  <w:style w:type="paragraph" w:customStyle="1" w:styleId="Border">
    <w:name w:val="Border"/>
    <w:basedOn w:val="Normal"/>
    <w:qFormat/>
    <w:rsid w:val="007D3E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3E83"/>
    <w:rPr>
      <w:b/>
      <w:bCs/>
      <w:i/>
      <w:iCs/>
      <w:color w:val="auto"/>
    </w:rPr>
  </w:style>
  <w:style w:type="paragraph" w:styleId="IntenseQuote">
    <w:name w:val="Intense Quote"/>
    <w:basedOn w:val="Normal"/>
    <w:next w:val="Normal"/>
    <w:link w:val="IntenseQuoteChar"/>
    <w:uiPriority w:val="30"/>
    <w:qFormat/>
    <w:rsid w:val="007D3E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3E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3E83"/>
    <w:rPr>
      <w:smallCaps/>
      <w:color w:val="auto"/>
      <w:u w:val="single"/>
    </w:rPr>
  </w:style>
  <w:style w:type="character" w:styleId="IntenseReference">
    <w:name w:val="Intense Reference"/>
    <w:basedOn w:val="DefaultParagraphFont"/>
    <w:uiPriority w:val="32"/>
    <w:qFormat/>
    <w:rsid w:val="007D3E83"/>
    <w:rPr>
      <w:b/>
      <w:bCs/>
      <w:smallCaps/>
      <w:color w:val="auto"/>
      <w:spacing w:val="5"/>
      <w:u w:val="single"/>
    </w:rPr>
  </w:style>
  <w:style w:type="paragraph" w:customStyle="1" w:styleId="2ColumnHeading">
    <w:name w:val="2Column Heading"/>
    <w:basedOn w:val="BodyText"/>
    <w:qFormat/>
    <w:rsid w:val="007D3E83"/>
    <w:pPr>
      <w:spacing w:after="60"/>
      <w:ind w:left="-2268"/>
    </w:pPr>
    <w:rPr>
      <w:b/>
    </w:rPr>
  </w:style>
  <w:style w:type="paragraph" w:customStyle="1" w:styleId="Heading1TOC">
    <w:name w:val="Heading1 TOC"/>
    <w:basedOn w:val="Normal"/>
    <w:qFormat/>
    <w:rsid w:val="007D3E83"/>
    <w:pPr>
      <w:spacing w:before="240" w:after="120"/>
    </w:pPr>
    <w:rPr>
      <w:rFonts w:ascii="Times New Roman" w:hAnsi="Times New Roman"/>
      <w:b/>
      <w:sz w:val="32"/>
    </w:rPr>
  </w:style>
  <w:style w:type="paragraph" w:customStyle="1" w:styleId="Heading2TOC">
    <w:name w:val="Heading2 TOC"/>
    <w:basedOn w:val="Normal"/>
    <w:qFormat/>
    <w:rsid w:val="007D3E83"/>
    <w:pPr>
      <w:spacing w:before="240" w:after="60"/>
    </w:pPr>
    <w:rPr>
      <w:rFonts w:ascii="Times New Roman" w:hAnsi="Times New Roman"/>
      <w:b/>
      <w:sz w:val="28"/>
    </w:rPr>
  </w:style>
  <w:style w:type="character" w:customStyle="1" w:styleId="Underline">
    <w:name w:val="Underline"/>
    <w:basedOn w:val="DefaultParagraphFont"/>
    <w:qFormat/>
    <w:rsid w:val="007D3E83"/>
    <w:rPr>
      <w:u w:val="single"/>
    </w:rPr>
  </w:style>
  <w:style w:type="character" w:customStyle="1" w:styleId="BoldandItalics">
    <w:name w:val="Bold and Italics"/>
    <w:qFormat/>
    <w:rsid w:val="007D3E83"/>
    <w:rPr>
      <w:b/>
      <w:i/>
      <w:u w:val="none"/>
    </w:rPr>
  </w:style>
  <w:style w:type="paragraph" w:styleId="BalloonText">
    <w:name w:val="Balloon Text"/>
    <w:basedOn w:val="Normal"/>
    <w:link w:val="BalloonTextChar"/>
    <w:rsid w:val="007D3E83"/>
    <w:rPr>
      <w:rFonts w:ascii="Tahoma" w:hAnsi="Tahoma" w:cs="Tahoma"/>
      <w:sz w:val="16"/>
      <w:szCs w:val="16"/>
    </w:rPr>
  </w:style>
  <w:style w:type="character" w:customStyle="1" w:styleId="BalloonTextChar">
    <w:name w:val="Balloon Text Char"/>
    <w:basedOn w:val="DefaultParagraphFont"/>
    <w:link w:val="BalloonText"/>
    <w:rsid w:val="007D3E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3E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3E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3E83"/>
    <w:rPr>
      <w:b/>
      <w:color w:val="660033"/>
      <w:spacing w:val="0"/>
    </w:rPr>
  </w:style>
  <w:style w:type="paragraph" w:customStyle="1" w:styleId="Nameditemlist">
    <w:name w:val="Named item list"/>
    <w:basedOn w:val="BodyText"/>
    <w:qFormat/>
    <w:rsid w:val="007D3E83"/>
    <w:pPr>
      <w:tabs>
        <w:tab w:val="left" w:pos="2835"/>
      </w:tabs>
      <w:ind w:left="2835" w:hanging="2835"/>
    </w:pPr>
  </w:style>
  <w:style w:type="paragraph" w:customStyle="1" w:styleId="BodyTextnopadding">
    <w:name w:val="Body Text no padding"/>
    <w:basedOn w:val="BodyText"/>
    <w:qFormat/>
    <w:rsid w:val="007D3E83"/>
    <w:pPr>
      <w:spacing w:before="0" w:after="0"/>
    </w:pPr>
  </w:style>
  <w:style w:type="paragraph" w:customStyle="1" w:styleId="BodyTextBold">
    <w:name w:val="Body Text Bold"/>
    <w:basedOn w:val="BodyText"/>
    <w:qFormat/>
    <w:rsid w:val="007D3E83"/>
    <w:rPr>
      <w:b/>
    </w:rPr>
  </w:style>
  <w:style w:type="character" w:styleId="Hyperlink">
    <w:name w:val="Hyperlink"/>
    <w:basedOn w:val="DefaultParagraphFont"/>
    <w:uiPriority w:val="99"/>
    <w:unhideWhenUsed/>
    <w:rsid w:val="002137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4398</Characters>
  <Application>Microsoft Office Word</Application>
  <DocSecurity>0</DocSecurity>
  <Lines>122</Lines>
  <Paragraphs>101</Paragraphs>
  <ScaleCrop>false</ScaleCrop>
  <Company>Author-it Software Corporation Ltd.</Company>
  <LinksUpToDate>false</LinksUpToDate>
  <CharactersWithSpaces>4969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FWPCOT3258 Comply with soil and water protection</dc:title>
  <dc:subject>Approved</dc:subject>
  <dc:creator>Skills Impact</dc:creator>
  <cp:keywords>Release: 1</cp:keywords>
  <dc:description>Review Date: 12 April 2008</dc:description>
  <cp:lastModifiedBy>HSD_TPCMSd.prod</cp:lastModifiedBy>
  <cp:revision>3</cp:revision>
  <dcterms:created xsi:type="dcterms:W3CDTF">2021-02-12T13:49:00Z</dcterms:created>
  <dcterms:modified xsi:type="dcterms:W3CDTF">2021-02-12T13:49:00Z</dcterms:modified>
</cp:coreProperties>
</file>