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80D" w:rsidP="00830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FWPCOT3256 Apply biodiversity protection principles</w:t>
      </w:r>
      <w:r>
        <w:fldChar w:fldCharType="end"/>
      </w:r>
    </w:p>
    <w:p w:rsidR="0083080D" w:rsidP="0083080D">
      <w:pPr>
        <w:pStyle w:val="Version"/>
        <w:sectPr w:rsidSect="00277D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D6C" w:rsidP="00277D6C">
      <w:pPr>
        <w:pStyle w:val="SuperHeading"/>
      </w:pPr>
      <w:r w:rsidRPr="00277D6C">
        <w:t>FWPCOT3256 Apply biodiversity protection principles</w:t>
      </w:r>
    </w:p>
    <w:p w:rsidR="00000000" w:rsidRPr="00277D6C" w:rsidP="00277D6C">
      <w:pPr>
        <w:pStyle w:val="Heading1"/>
      </w:pPr>
      <w:bookmarkStart w:id="1" w:name="O_912770"/>
      <w:bookmarkEnd w:id="1"/>
      <w:r w:rsidRPr="00277D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3"/>
        <w:gridCol w:w="4757"/>
      </w:tblGrid>
      <w:tr w:rsidTr="00277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6C" w:rsidP="00277D6C">
            <w:pPr>
              <w:pStyle w:val="BodyText"/>
            </w:pPr>
            <w:r w:rsidRPr="00277D6C">
              <w:rPr>
                <w:rStyle w:val="SpecialBold"/>
              </w:rPr>
              <w:t>Release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rPr>
                <w:rStyle w:val="SpecialBold"/>
              </w:rPr>
              <w:t>Comment</w:t>
            </w:r>
          </w:p>
        </w:tc>
      </w:tr>
      <w:tr w:rsidTr="00277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t>1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6C" w:rsidP="00277D6C">
            <w:pPr>
              <w:pStyle w:val="BodyText"/>
            </w:pPr>
            <w:r w:rsidRPr="00277D6C">
              <w:t>Replaces equivalent unit FPICOT3256 Apply biodiversity protection principles, which was first released with FPI11 Forest and Forest Products Training Package Version 2.</w:t>
            </w:r>
          </w:p>
          <w:p w:rsidR="00000000" w:rsidRPr="00277D6C" w:rsidP="00277D6C">
            <w:pPr>
              <w:pStyle w:val="BodyText"/>
            </w:pPr>
            <w:r w:rsidRPr="00277D6C">
              <w:t xml:space="preserve">This is the first release of this unit </w:t>
            </w:r>
            <w:r w:rsidRPr="00277D6C">
              <w:t>in the new standards format.</w:t>
            </w:r>
          </w:p>
        </w:tc>
      </w:tr>
    </w:tbl>
    <w:p w:rsidR="00000000" w:rsidRPr="00277D6C" w:rsidP="00277D6C">
      <w:pPr>
        <w:pStyle w:val="BodyText"/>
      </w:pPr>
    </w:p>
    <w:p w:rsidR="00000000" w:rsidRPr="00277D6C" w:rsidP="00277D6C">
      <w:pPr>
        <w:pStyle w:val="AllowPageBreak"/>
      </w:pPr>
    </w:p>
    <w:p w:rsidR="00000000" w:rsidRPr="00277D6C" w:rsidP="00277D6C">
      <w:pPr>
        <w:pStyle w:val="Heading1"/>
      </w:pPr>
      <w:bookmarkStart w:id="2" w:name="O_912771"/>
      <w:bookmarkEnd w:id="2"/>
      <w:r w:rsidRPr="00277D6C">
        <w:t>Application</w:t>
      </w:r>
    </w:p>
    <w:p w:rsidR="00000000" w:rsidRPr="00277D6C" w:rsidP="0083080D">
      <w:pPr>
        <w:pStyle w:val="BodyText"/>
      </w:pPr>
      <w:r w:rsidRPr="00277D6C">
        <w:t>This unit of competency describes the outcomes required to access, interpret and apply biodiversity principles and requirements, including monitoring work practices for compliance, and maintaining</w:t>
      </w:r>
      <w:r w:rsidRPr="00277D6C">
        <w:t xml:space="preserve"> forest documentation and records.</w:t>
      </w:r>
    </w:p>
    <w:p w:rsidR="00000000" w:rsidRPr="00277D6C" w:rsidP="0083080D">
      <w:pPr>
        <w:pStyle w:val="BodyText"/>
      </w:pPr>
      <w:r w:rsidRPr="00277D6C">
        <w:t>The unit applies to those who work to identify and protect forest habitats, threatened species, microclimates and landscape features, and who conduct hazard-reduction in an operational forest environment.</w:t>
      </w:r>
    </w:p>
    <w:p w:rsidR="00000000" w:rsidRPr="00277D6C" w:rsidP="0083080D">
      <w:pPr>
        <w:pStyle w:val="BodyText"/>
      </w:pPr>
      <w:r w:rsidRPr="00277D6C">
        <w:t>No licensing, le</w:t>
      </w:r>
      <w:r w:rsidRPr="00277D6C">
        <w:t>gislative, regulatory, or certification requirements apply to this unit at the time of publication.</w:t>
      </w:r>
    </w:p>
    <w:p w:rsidR="00000000" w:rsidRPr="00277D6C" w:rsidP="00277D6C">
      <w:pPr>
        <w:pStyle w:val="Heading1"/>
      </w:pPr>
      <w:bookmarkStart w:id="3" w:name="O_912772"/>
      <w:bookmarkEnd w:id="3"/>
      <w:r w:rsidRPr="00277D6C">
        <w:t>Pre-requisite Unit</w:t>
      </w:r>
    </w:p>
    <w:p w:rsidR="00000000" w:rsidRPr="00277D6C" w:rsidP="0083080D">
      <w:pPr>
        <w:pStyle w:val="BodyText"/>
      </w:pPr>
      <w:r w:rsidRPr="00277D6C">
        <w:t>Nil</w:t>
      </w:r>
    </w:p>
    <w:p w:rsidR="00000000" w:rsidRPr="00277D6C" w:rsidP="00277D6C">
      <w:pPr>
        <w:pStyle w:val="Heading1"/>
      </w:pPr>
      <w:bookmarkStart w:id="4" w:name="O_912774"/>
      <w:bookmarkEnd w:id="4"/>
      <w:r w:rsidRPr="00277D6C">
        <w:t>Unit Sector</w:t>
      </w:r>
    </w:p>
    <w:p w:rsidR="00000000" w:rsidRPr="00277D6C" w:rsidP="0083080D">
      <w:pPr>
        <w:pStyle w:val="List"/>
      </w:pPr>
      <w:r w:rsidRPr="00277D6C">
        <w:t>Forest Growing and Management</w:t>
      </w:r>
    </w:p>
    <w:p w:rsidR="00000000" w:rsidRPr="00277D6C" w:rsidP="0083080D">
      <w:pPr>
        <w:pStyle w:val="List"/>
      </w:pPr>
      <w:r w:rsidRPr="00277D6C">
        <w:t>Harvesting and Haulage</w:t>
      </w:r>
    </w:p>
    <w:p w:rsidR="00000000" w:rsidRPr="00277D6C" w:rsidP="00277D6C">
      <w:pPr>
        <w:pStyle w:val="AllowPageBreak"/>
      </w:pPr>
    </w:p>
    <w:p w:rsidR="00000000" w:rsidRPr="00277D6C" w:rsidP="00277D6C">
      <w:pPr>
        <w:pStyle w:val="Heading1"/>
      </w:pPr>
      <w:bookmarkStart w:id="5" w:name="O_912775"/>
      <w:bookmarkEnd w:id="5"/>
      <w:r w:rsidRPr="00277D6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30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6C" w:rsidP="00277D6C">
            <w:pPr>
              <w:pStyle w:val="BodyText"/>
            </w:pPr>
            <w:r w:rsidRPr="00277D6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rPr>
                <w:rStyle w:val="SpecialBold"/>
              </w:rPr>
              <w:t>PERFORMANCE CRITERIA</w:t>
            </w:r>
          </w:p>
        </w:tc>
      </w:tr>
      <w:tr w:rsidTr="00830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6C" w:rsidP="00277D6C">
            <w:pPr>
              <w:pStyle w:val="BodyText"/>
            </w:pPr>
            <w:r w:rsidRPr="00277D6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rPr>
                <w:rStyle w:val="Emphasis"/>
              </w:rPr>
              <w:t>Performance criteria describe the performance needed to demonstrate achievement of the element. Where bold italicised text is used, further informati</w:t>
            </w:r>
            <w:r w:rsidRPr="00277D6C">
              <w:rPr>
                <w:rStyle w:val="Emphasis"/>
              </w:rPr>
              <w:t>on is detailed in the range of conditions.</w:t>
            </w:r>
          </w:p>
        </w:tc>
      </w:tr>
      <w:tr w:rsidTr="00830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t>1. Prepare for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6C" w:rsidP="00277D6C">
            <w:pPr>
              <w:pStyle w:val="BodyText"/>
            </w:pPr>
            <w:r w:rsidRPr="00277D6C">
              <w:t>1.1 Identify and review information on regulatory requirements for the application of biodiversity protection principles for various forest types.</w:t>
            </w:r>
          </w:p>
          <w:p w:rsidR="00000000" w:rsidRPr="00277D6C" w:rsidP="00277D6C">
            <w:pPr>
              <w:pStyle w:val="BodyText"/>
            </w:pPr>
            <w:r w:rsidRPr="00277D6C">
              <w:t>1.2 Identify and interpret key principles and</w:t>
            </w:r>
            <w:r w:rsidRPr="00277D6C">
              <w:t xml:space="preserve"> requirements that apply to ecological and biodiversity protection.</w:t>
            </w:r>
          </w:p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t>1.3 Identify sensitive ecological and biodiversity sites, habitats, landscape features and protection zones in the forest operational plan and maps.</w:t>
            </w:r>
          </w:p>
        </w:tc>
      </w:tr>
      <w:tr w:rsidTr="00830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t>2. Implement biodiversity protection principles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6C" w:rsidP="00277D6C">
            <w:pPr>
              <w:pStyle w:val="BodyText"/>
            </w:pPr>
            <w:r w:rsidRPr="00277D6C">
              <w:t>2.1 Review work order and identify and clarify ecological and biodiversity requirements.</w:t>
            </w:r>
          </w:p>
          <w:p w:rsidR="00000000" w:rsidRPr="00277D6C" w:rsidP="00277D6C">
            <w:pPr>
              <w:pStyle w:val="BodyText"/>
            </w:pPr>
            <w:r w:rsidRPr="00277D6C">
              <w:t>2.2 Identify endangered communities, threatened species, ecological habitats, sensitive landscape features and protecti</w:t>
            </w:r>
            <w:r w:rsidRPr="00277D6C">
              <w:t>on zones in the field.</w:t>
            </w:r>
          </w:p>
          <w:p w:rsidR="00000000" w:rsidRPr="00277D6C" w:rsidP="00277D6C">
            <w:pPr>
              <w:pStyle w:val="BodyText"/>
            </w:pPr>
            <w:r w:rsidRPr="00277D6C">
              <w:t>2.3 Identify and report existing and potential ecological risks and hazards.</w:t>
            </w:r>
          </w:p>
          <w:p w:rsidR="00000000" w:rsidRPr="00277D6C" w:rsidP="00277D6C">
            <w:pPr>
              <w:pStyle w:val="BodyText"/>
            </w:pPr>
            <w:r w:rsidRPr="00277D6C">
              <w:t>2.4 Apply protection measures for endangered communities, threatened species, ecological habitats and sensitive landscape features and protection zones in l</w:t>
            </w:r>
            <w:r w:rsidRPr="00277D6C">
              <w:t>ine with codes of practice and operational plan.</w:t>
            </w:r>
          </w:p>
          <w:p w:rsidR="00000000" w:rsidRPr="00277D6C" w:rsidP="00277D6C">
            <w:pPr>
              <w:pStyle w:val="BodyText"/>
            </w:pPr>
            <w:r w:rsidRPr="00277D6C">
              <w:t>2.5 Select, apply and verify protection zone methods and materials with appropriate personnel.</w:t>
            </w:r>
          </w:p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t>2.6 Identify situations requiring specialist advice and seek assistance in line with organisational requirements</w:t>
            </w:r>
            <w:r w:rsidRPr="00277D6C">
              <w:t>.</w:t>
            </w:r>
          </w:p>
        </w:tc>
      </w:tr>
      <w:tr w:rsidTr="00830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t>3. Monitor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6C" w:rsidP="00277D6C">
            <w:pPr>
              <w:pStyle w:val="BodyText"/>
            </w:pPr>
            <w:r w:rsidRPr="00277D6C">
              <w:t xml:space="preserve">3.1 Monitor and adjust work practices to meet changing conditions </w:t>
            </w:r>
          </w:p>
          <w:p w:rsidR="00000000" w:rsidRPr="00277D6C" w:rsidP="00277D6C">
            <w:pPr>
              <w:pStyle w:val="BodyText"/>
            </w:pPr>
            <w:r w:rsidRPr="00277D6C">
              <w:t>3.2 Monitor and maintain ecological and biodiversity protection work practices in line with codes of practice and operational plan</w:t>
            </w:r>
          </w:p>
          <w:p w:rsidR="00000000" w:rsidRPr="00277D6C" w:rsidP="00277D6C">
            <w:pPr>
              <w:pStyle w:val="BodyText"/>
            </w:pPr>
            <w:r w:rsidRPr="00277D6C">
              <w:t>3.3 Identify and report non-c</w:t>
            </w:r>
            <w:r w:rsidRPr="00277D6C">
              <w:t>ompliant work practices to appropriate personnel</w:t>
            </w:r>
          </w:p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t>3.4 Identify improved work practices and make recommendations to improve operations</w:t>
            </w:r>
          </w:p>
        </w:tc>
      </w:tr>
      <w:tr w:rsidTr="00830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t>4. Maintain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6C" w:rsidP="00277D6C">
            <w:pPr>
              <w:pStyle w:val="BodyText"/>
            </w:pPr>
            <w:r w:rsidRPr="00277D6C">
              <w:t>4.1 Update operational plans with any new threatened species or habitat protection prescriptions.</w:t>
            </w:r>
          </w:p>
          <w:p w:rsidR="00000000" w:rsidRPr="00277D6C" w:rsidP="00277D6C">
            <w:pPr>
              <w:pStyle w:val="BodyText"/>
            </w:pPr>
            <w:r w:rsidRPr="00277D6C">
              <w:t xml:space="preserve">4.2 </w:t>
            </w:r>
            <w:r w:rsidRPr="00277D6C">
              <w:t>Record and report biodiversity protection activities to appropriate personnel.</w:t>
            </w:r>
          </w:p>
        </w:tc>
      </w:tr>
    </w:tbl>
    <w:p w:rsidR="00000000" w:rsidRPr="00277D6C" w:rsidP="00277D6C">
      <w:pPr>
        <w:pStyle w:val="BodyText"/>
      </w:pPr>
    </w:p>
    <w:p w:rsidR="00000000" w:rsidRPr="00277D6C" w:rsidP="00277D6C">
      <w:pPr>
        <w:pStyle w:val="AllowPageBreak"/>
      </w:pPr>
    </w:p>
    <w:p w:rsidR="00000000" w:rsidRPr="00277D6C" w:rsidP="00277D6C">
      <w:pPr>
        <w:pStyle w:val="Heading1"/>
      </w:pPr>
      <w:bookmarkStart w:id="6" w:name="O_912776"/>
      <w:bookmarkEnd w:id="6"/>
      <w:r w:rsidRPr="00277D6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30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t>This section describes those core and employment skills that are essential to performance and are not explicit in the performance criteria.</w:t>
            </w:r>
          </w:p>
        </w:tc>
      </w:tr>
      <w:tr w:rsidTr="00830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t xml:space="preserve">Oral communication </w:t>
            </w:r>
            <w:r w:rsidRPr="00277D6C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ListBullet"/>
              <w:rPr>
                <w:lang w:val="en-NZ"/>
              </w:rPr>
            </w:pPr>
            <w:r w:rsidRPr="00277D6C">
              <w:t>work effectively with others to maintain sound ecological and biodiversity protection work practices.</w:t>
            </w:r>
          </w:p>
        </w:tc>
      </w:tr>
      <w:tr w:rsidTr="00830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ListBullet"/>
              <w:rPr>
                <w:lang w:val="en-NZ"/>
              </w:rPr>
            </w:pPr>
            <w:r w:rsidRPr="00277D6C">
              <w:t>interpret regulatory requirements and workplace documentation.</w:t>
            </w:r>
          </w:p>
        </w:tc>
      </w:tr>
      <w:tr w:rsidTr="00830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6C">
            <w:pPr>
              <w:pStyle w:val="BodyText"/>
              <w:rPr>
                <w:lang w:val="en-NZ"/>
              </w:rPr>
            </w:pPr>
            <w:r w:rsidRPr="00277D6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6C" w:rsidP="00277D6C">
            <w:pPr>
              <w:pStyle w:val="ListBullet"/>
            </w:pPr>
            <w:r w:rsidRPr="00277D6C">
              <w:t>identify work requirements in line with site conditions</w:t>
            </w:r>
          </w:p>
          <w:p w:rsidR="00000000" w:rsidRPr="00277D6C" w:rsidP="00277D6C">
            <w:pPr>
              <w:pStyle w:val="ListBullet"/>
            </w:pPr>
            <w:r w:rsidRPr="00277D6C">
              <w:t>analyse data and requirements to plan effective operations.</w:t>
            </w:r>
          </w:p>
        </w:tc>
      </w:tr>
    </w:tbl>
    <w:p w:rsidR="00000000" w:rsidRPr="00277D6C" w:rsidP="00277D6C">
      <w:pPr>
        <w:pStyle w:val="BodyText"/>
      </w:pPr>
    </w:p>
    <w:p w:rsidR="00000000" w:rsidRPr="00277D6C" w:rsidP="00277D6C">
      <w:pPr>
        <w:pStyle w:val="AllowPageBreak"/>
      </w:pPr>
    </w:p>
    <w:p w:rsidR="00000000" w:rsidRPr="00277D6C" w:rsidP="00277D6C">
      <w:pPr>
        <w:pStyle w:val="Heading1"/>
      </w:pPr>
      <w:bookmarkStart w:id="7" w:name="O_912777"/>
      <w:bookmarkEnd w:id="7"/>
      <w:r w:rsidRPr="00277D6C">
        <w:t>Range of Conditions</w:t>
      </w:r>
    </w:p>
    <w:p w:rsidR="00000000" w:rsidRPr="00277D6C" w:rsidP="0083080D">
      <w:pPr>
        <w:pStyle w:val="BodyText"/>
      </w:pPr>
      <w:r w:rsidRPr="00277D6C">
        <w:t>Not Applicable</w:t>
      </w:r>
    </w:p>
    <w:p w:rsidR="00000000" w:rsidRPr="00277D6C" w:rsidP="00277D6C">
      <w:pPr>
        <w:pStyle w:val="Heading1"/>
      </w:pPr>
      <w:bookmarkStart w:id="8" w:name="O_912778"/>
      <w:bookmarkEnd w:id="8"/>
      <w:r w:rsidRPr="00277D6C">
        <w:t>Unit Mapping Information</w:t>
      </w:r>
    </w:p>
    <w:p w:rsidR="00000000" w:rsidRPr="00277D6C" w:rsidP="0083080D">
      <w:pPr>
        <w:pStyle w:val="BodyText"/>
      </w:pPr>
      <w:r w:rsidRPr="00277D6C">
        <w:t>FPICOT3256 Apply biodiversity protection pri</w:t>
      </w:r>
      <w:r w:rsidRPr="00277D6C">
        <w:t>nciples</w:t>
      </w:r>
    </w:p>
    <w:p w:rsidR="00000000" w:rsidRPr="00277D6C" w:rsidP="00277D6C">
      <w:pPr>
        <w:pStyle w:val="Heading1"/>
      </w:pPr>
      <w:bookmarkStart w:id="9" w:name="O_912785"/>
      <w:bookmarkEnd w:id="9"/>
      <w:r w:rsidRPr="00277D6C">
        <w:t>Links</w:t>
      </w:r>
    </w:p>
    <w:p w:rsidR="00000000" w:rsidRPr="00277D6C" w:rsidP="0083080D">
      <w:pPr>
        <w:pStyle w:val="BodyText"/>
      </w:pPr>
      <w:r w:rsidRPr="00277D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1086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77D6C" w:rsidP="0083080D">
      <w:pPr>
        <w:pStyle w:val="BodyText"/>
        <w:sectPr w:rsidSect="00277D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7D6C" w:rsidP="00277D6C">
      <w:pPr>
        <w:pStyle w:val="SuperHeading"/>
      </w:pPr>
      <w:r w:rsidRPr="00277D6C">
        <w:t xml:space="preserve">Assessment </w:t>
      </w:r>
      <w:r w:rsidRPr="00277D6C">
        <w:t>Requirements for FWPCOT3256 Apply biodiversity protection principles</w:t>
      </w:r>
    </w:p>
    <w:p w:rsidR="00000000" w:rsidRPr="00277D6C" w:rsidP="00277D6C">
      <w:pPr>
        <w:pStyle w:val="Heading1"/>
      </w:pPr>
      <w:bookmarkStart w:id="10" w:name="O_912780"/>
      <w:bookmarkEnd w:id="10"/>
      <w:r w:rsidRPr="00277D6C">
        <w:t>Modification History</w:t>
      </w:r>
    </w:p>
    <w:p w:rsidR="00000000" w:rsidRPr="00277D6C" w:rsidP="0083080D">
      <w:pPr>
        <w:pStyle w:val="BodyText"/>
      </w:pPr>
      <w:r w:rsidRPr="00277D6C">
        <w:t>Not applicable.</w:t>
      </w:r>
    </w:p>
    <w:p w:rsidR="00000000" w:rsidRPr="00277D6C" w:rsidP="00277D6C">
      <w:pPr>
        <w:pStyle w:val="Heading1"/>
      </w:pPr>
      <w:bookmarkStart w:id="11" w:name="O_912781"/>
      <w:bookmarkEnd w:id="11"/>
      <w:r w:rsidRPr="00277D6C">
        <w:t>Performance Evidence</w:t>
      </w:r>
    </w:p>
    <w:p w:rsidR="00000000" w:rsidRPr="00277D6C" w:rsidP="0083080D">
      <w:pPr>
        <w:pStyle w:val="BodyText"/>
      </w:pPr>
      <w:r w:rsidRPr="00277D6C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277D6C">
        <w:t xml:space="preserve"> have been performed on at least one occasion:</w:t>
      </w:r>
    </w:p>
    <w:p w:rsidR="00000000" w:rsidRPr="00277D6C" w:rsidP="00277D6C">
      <w:pPr>
        <w:pStyle w:val="ListBullet"/>
      </w:pPr>
      <w:r w:rsidRPr="00277D6C">
        <w:t>access and interpret ecological and biodiversity protection requirements</w:t>
      </w:r>
    </w:p>
    <w:p w:rsidR="00000000" w:rsidRPr="00277D6C" w:rsidP="00277D6C">
      <w:pPr>
        <w:pStyle w:val="ListBullet"/>
      </w:pPr>
      <w:r w:rsidRPr="00277D6C">
        <w:t>safely and effectively apply biodiversity protection principles to various types of forests</w:t>
      </w:r>
    </w:p>
    <w:p w:rsidR="00000000" w:rsidRPr="00277D6C" w:rsidP="00277D6C">
      <w:pPr>
        <w:pStyle w:val="ListBullet"/>
      </w:pPr>
      <w:r w:rsidRPr="00277D6C">
        <w:t>follow organisational policies and procedur</w:t>
      </w:r>
      <w:r w:rsidRPr="00277D6C">
        <w:t>es relevant to implementing and monitoring ecological and biodiversity protection of a forest</w:t>
      </w:r>
    </w:p>
    <w:p w:rsidR="00000000" w:rsidRPr="00277D6C" w:rsidP="00277D6C">
      <w:pPr>
        <w:pStyle w:val="ListBullet"/>
      </w:pPr>
      <w:r w:rsidRPr="00277D6C">
        <w:t>monitor and maintain ecological and biodiversity protection practices</w:t>
      </w:r>
    </w:p>
    <w:p w:rsidR="00000000" w:rsidRPr="00277D6C" w:rsidP="00277D6C">
      <w:pPr>
        <w:pStyle w:val="ListBullet"/>
      </w:pPr>
      <w:r w:rsidRPr="00277D6C">
        <w:t>identify and report non-compliant work practices</w:t>
      </w:r>
    </w:p>
    <w:p w:rsidR="00000000" w:rsidRPr="00277D6C" w:rsidP="00277D6C">
      <w:pPr>
        <w:pStyle w:val="ListBullet"/>
      </w:pPr>
      <w:r w:rsidRPr="00277D6C">
        <w:t>complete workplace documentation.</w:t>
      </w:r>
    </w:p>
    <w:p w:rsidR="00000000" w:rsidRPr="00277D6C" w:rsidP="00277D6C">
      <w:pPr>
        <w:pStyle w:val="AllowPageBreak"/>
      </w:pPr>
    </w:p>
    <w:p w:rsidR="00000000" w:rsidRPr="00277D6C" w:rsidP="00277D6C">
      <w:pPr>
        <w:pStyle w:val="Heading1"/>
      </w:pPr>
      <w:bookmarkStart w:id="12" w:name="O_912782"/>
      <w:bookmarkEnd w:id="12"/>
      <w:r w:rsidRPr="00277D6C">
        <w:t>Knowledge Evidence</w:t>
      </w:r>
    </w:p>
    <w:p w:rsidR="00000000" w:rsidRPr="00277D6C" w:rsidP="0083080D">
      <w:pPr>
        <w:pStyle w:val="BodyText"/>
      </w:pPr>
      <w:r w:rsidRPr="00277D6C">
        <w:t>A person competent in this unit must be able to demonstrate knowledge of:</w:t>
      </w:r>
    </w:p>
    <w:p w:rsidR="00000000" w:rsidRPr="00277D6C" w:rsidP="00277D6C">
      <w:pPr>
        <w:pStyle w:val="ListBullet"/>
      </w:pPr>
      <w:r w:rsidRPr="00277D6C">
        <w:t>applicable regulatory and legal requirements that affect forest operations in relation to ecological and biodiversity protection:</w:t>
      </w:r>
    </w:p>
    <w:p w:rsidR="00000000" w:rsidRPr="00277D6C" w:rsidP="00277D6C">
      <w:pPr>
        <w:pStyle w:val="ListBullet2"/>
      </w:pPr>
      <w:r w:rsidRPr="00277D6C">
        <w:t xml:space="preserve">Environment Protection </w:t>
      </w:r>
      <w:r w:rsidRPr="00277D6C">
        <w:t>and Biodiversity Conservation Act 1999 (the EPBC Act)</w:t>
      </w:r>
    </w:p>
    <w:p w:rsidR="00000000" w:rsidRPr="00277D6C" w:rsidP="00277D6C">
      <w:pPr>
        <w:pStyle w:val="ListBullet2"/>
      </w:pPr>
      <w:r w:rsidRPr="00277D6C">
        <w:t>Threatened Species Conservation Act</w:t>
      </w:r>
    </w:p>
    <w:p w:rsidR="00000000" w:rsidRPr="00277D6C" w:rsidP="00277D6C">
      <w:pPr>
        <w:pStyle w:val="ListBullet2"/>
      </w:pPr>
      <w:r w:rsidRPr="00277D6C">
        <w:t>Native Vegetation Act</w:t>
      </w:r>
    </w:p>
    <w:p w:rsidR="00000000" w:rsidRPr="00277D6C" w:rsidP="00277D6C">
      <w:pPr>
        <w:pStyle w:val="ListBullet2"/>
      </w:pPr>
      <w:r w:rsidRPr="00277D6C">
        <w:t>native forest legislation</w:t>
      </w:r>
    </w:p>
    <w:p w:rsidR="00000000" w:rsidRPr="00277D6C" w:rsidP="00277D6C">
      <w:pPr>
        <w:pStyle w:val="ListBullet2"/>
      </w:pPr>
      <w:r w:rsidRPr="00277D6C">
        <w:t xml:space="preserve">private native forest codes </w:t>
      </w:r>
    </w:p>
    <w:p w:rsidR="00000000" w:rsidRPr="00277D6C" w:rsidP="00277D6C">
      <w:pPr>
        <w:pStyle w:val="ListBullet2"/>
      </w:pPr>
      <w:r w:rsidRPr="00277D6C">
        <w:t>forest operational plans</w:t>
      </w:r>
    </w:p>
    <w:p w:rsidR="00000000" w:rsidRPr="00277D6C" w:rsidP="00277D6C">
      <w:pPr>
        <w:pStyle w:val="ListBullet2"/>
      </w:pPr>
      <w:r w:rsidRPr="00277D6C">
        <w:t>environmental legislation, policy and procedures</w:t>
      </w:r>
    </w:p>
    <w:p w:rsidR="00000000" w:rsidRPr="00277D6C" w:rsidP="00277D6C">
      <w:pPr>
        <w:pStyle w:val="ListBullet2"/>
      </w:pPr>
      <w:r w:rsidRPr="00277D6C">
        <w:t>environmental p</w:t>
      </w:r>
      <w:r w:rsidRPr="00277D6C">
        <w:t xml:space="preserve">lanning and assessment </w:t>
      </w:r>
    </w:p>
    <w:p w:rsidR="00000000" w:rsidRPr="00277D6C" w:rsidP="00277D6C">
      <w:pPr>
        <w:pStyle w:val="ListBullet2"/>
      </w:pPr>
      <w:r w:rsidRPr="00277D6C">
        <w:t>specific site environmental management plans</w:t>
      </w:r>
    </w:p>
    <w:p w:rsidR="00000000" w:rsidRPr="00277D6C" w:rsidP="00277D6C">
      <w:pPr>
        <w:pStyle w:val="ListBullet2"/>
      </w:pPr>
      <w:r w:rsidRPr="00277D6C">
        <w:t>relevant codes of practice</w:t>
      </w:r>
    </w:p>
    <w:p w:rsidR="00000000" w:rsidRPr="00277D6C" w:rsidP="00277D6C">
      <w:pPr>
        <w:pStyle w:val="ListBullet2"/>
      </w:pPr>
      <w:r w:rsidRPr="00277D6C">
        <w:t xml:space="preserve">water catchment management </w:t>
      </w:r>
    </w:p>
    <w:p w:rsidR="00000000" w:rsidRPr="00277D6C" w:rsidP="00277D6C">
      <w:pPr>
        <w:pStyle w:val="ListBullet2"/>
      </w:pPr>
      <w:r w:rsidRPr="00277D6C">
        <w:t>surface and ground water conservation requirements</w:t>
      </w:r>
    </w:p>
    <w:p w:rsidR="00000000" w:rsidRPr="00277D6C" w:rsidP="00277D6C">
      <w:pPr>
        <w:pStyle w:val="ListBullet2"/>
      </w:pPr>
      <w:r w:rsidRPr="00277D6C">
        <w:t xml:space="preserve">relevant Australian standards and industry standards </w:t>
      </w:r>
    </w:p>
    <w:p w:rsidR="00000000" w:rsidRPr="00277D6C" w:rsidP="00277D6C">
      <w:pPr>
        <w:pStyle w:val="ListBullet2"/>
      </w:pPr>
      <w:r w:rsidRPr="00277D6C">
        <w:t>hazard reduction policy and procedures</w:t>
      </w:r>
    </w:p>
    <w:p w:rsidR="00000000" w:rsidRPr="00277D6C" w:rsidP="00277D6C">
      <w:pPr>
        <w:pStyle w:val="ListBullet2"/>
      </w:pPr>
      <w:r w:rsidRPr="00277D6C">
        <w:t>plantation legislation</w:t>
      </w:r>
    </w:p>
    <w:p w:rsidR="00000000" w:rsidRPr="00277D6C" w:rsidP="00277D6C">
      <w:pPr>
        <w:pStyle w:val="ListBullet2"/>
      </w:pPr>
      <w:r w:rsidRPr="00277D6C">
        <w:t>plantation and reforestation code</w:t>
      </w:r>
    </w:p>
    <w:p w:rsidR="00000000" w:rsidRPr="00277D6C" w:rsidP="00277D6C">
      <w:pPr>
        <w:pStyle w:val="ListBullet2"/>
      </w:pPr>
      <w:r w:rsidRPr="00277D6C">
        <w:t>fisheries and fish passage</w:t>
      </w:r>
    </w:p>
    <w:p w:rsidR="00000000" w:rsidRPr="00277D6C" w:rsidP="00277D6C">
      <w:pPr>
        <w:pStyle w:val="ListBullet2"/>
      </w:pPr>
      <w:r w:rsidRPr="00277D6C">
        <w:t>national parks and wildlife legislation</w:t>
      </w:r>
    </w:p>
    <w:p w:rsidR="00000000" w:rsidRPr="00277D6C" w:rsidP="00277D6C">
      <w:pPr>
        <w:pStyle w:val="ListBullet2"/>
      </w:pPr>
      <w:r w:rsidRPr="00277D6C">
        <w:t>good neighbour policies</w:t>
      </w:r>
    </w:p>
    <w:p w:rsidR="00000000" w:rsidRPr="00277D6C" w:rsidP="00277D6C">
      <w:pPr>
        <w:pStyle w:val="ListBullet2"/>
      </w:pPr>
      <w:r w:rsidRPr="00277D6C">
        <w:t xml:space="preserve">award and organisational agreements </w:t>
      </w:r>
    </w:p>
    <w:p w:rsidR="00000000" w:rsidRPr="00277D6C" w:rsidP="00277D6C">
      <w:pPr>
        <w:pStyle w:val="ListBullet2"/>
      </w:pPr>
      <w:r w:rsidRPr="00277D6C">
        <w:t>heritage and traditional landown</w:t>
      </w:r>
      <w:r w:rsidRPr="00277D6C">
        <w:t xml:space="preserve">er </w:t>
      </w:r>
    </w:p>
    <w:p w:rsidR="00000000" w:rsidRPr="00277D6C" w:rsidP="00277D6C">
      <w:pPr>
        <w:pStyle w:val="ListBullet2"/>
      </w:pPr>
      <w:r w:rsidRPr="00277D6C">
        <w:t>forest certification, including Forest Stewardship Council (FSC) and Australian Forestry Standard (AFS) certification</w:t>
      </w:r>
    </w:p>
    <w:p w:rsidR="00000000" w:rsidRPr="00277D6C" w:rsidP="00277D6C">
      <w:pPr>
        <w:pStyle w:val="ListBullet"/>
      </w:pPr>
      <w:r w:rsidRPr="00277D6C">
        <w:t>forest operational plans including one or more of the following:</w:t>
      </w:r>
    </w:p>
    <w:p w:rsidR="00000000" w:rsidRPr="00277D6C" w:rsidP="00277D6C">
      <w:pPr>
        <w:pStyle w:val="ListBullet2"/>
      </w:pPr>
      <w:r w:rsidRPr="00277D6C">
        <w:t>forest operations plan</w:t>
      </w:r>
    </w:p>
    <w:p w:rsidR="00000000" w:rsidRPr="00277D6C" w:rsidP="00277D6C">
      <w:pPr>
        <w:pStyle w:val="ListBullet2"/>
      </w:pPr>
      <w:r w:rsidRPr="00277D6C">
        <w:t>harvesting plan</w:t>
      </w:r>
    </w:p>
    <w:p w:rsidR="00000000" w:rsidRPr="00277D6C" w:rsidP="00277D6C">
      <w:pPr>
        <w:pStyle w:val="ListBullet2"/>
      </w:pPr>
      <w:r w:rsidRPr="00277D6C">
        <w:t>plantation establishment plan</w:t>
      </w:r>
    </w:p>
    <w:p w:rsidR="00000000" w:rsidRPr="00277D6C" w:rsidP="00277D6C">
      <w:pPr>
        <w:pStyle w:val="ListBullet2"/>
      </w:pPr>
      <w:r w:rsidRPr="00277D6C">
        <w:t>coupe plan</w:t>
      </w:r>
    </w:p>
    <w:p w:rsidR="00000000" w:rsidRPr="00277D6C" w:rsidP="00277D6C">
      <w:pPr>
        <w:pStyle w:val="ListBullet2"/>
      </w:pPr>
      <w:r w:rsidRPr="00277D6C">
        <w:t>roading plan</w:t>
      </w:r>
    </w:p>
    <w:p w:rsidR="00000000" w:rsidRPr="00277D6C" w:rsidP="00277D6C">
      <w:pPr>
        <w:pStyle w:val="ListBullet2"/>
      </w:pPr>
      <w:r w:rsidRPr="00277D6C">
        <w:t>drainage plan</w:t>
      </w:r>
    </w:p>
    <w:p w:rsidR="00000000" w:rsidRPr="00277D6C" w:rsidP="00277D6C">
      <w:pPr>
        <w:pStyle w:val="ListBullet2"/>
      </w:pPr>
      <w:r w:rsidRPr="00277D6C">
        <w:t>sediment and erosion control plan</w:t>
      </w:r>
    </w:p>
    <w:p w:rsidR="00000000" w:rsidRPr="00277D6C" w:rsidP="00277D6C">
      <w:pPr>
        <w:pStyle w:val="ListBullet"/>
      </w:pPr>
      <w:r w:rsidRPr="00277D6C">
        <w:t>habitats including any area or region where local animals, plants or organisms may live or rely upon for food, water, shelter or breeding purposes:</w:t>
      </w:r>
    </w:p>
    <w:p w:rsidR="00000000" w:rsidRPr="00277D6C" w:rsidP="00277D6C">
      <w:pPr>
        <w:pStyle w:val="ListBullet2"/>
      </w:pPr>
      <w:r w:rsidRPr="00277D6C">
        <w:t>habi</w:t>
      </w:r>
      <w:r w:rsidRPr="00277D6C">
        <w:t>tat plants and trees, including:</w:t>
      </w:r>
    </w:p>
    <w:p w:rsidR="00000000" w:rsidRPr="00277D6C" w:rsidP="00277D6C">
      <w:pPr>
        <w:pStyle w:val="ListBullet3"/>
      </w:pPr>
      <w:r w:rsidRPr="00277D6C">
        <w:t>specific species</w:t>
      </w:r>
    </w:p>
    <w:p w:rsidR="00000000" w:rsidRPr="00277D6C" w:rsidP="00277D6C">
      <w:pPr>
        <w:pStyle w:val="ListBullet3"/>
      </w:pPr>
      <w:r w:rsidRPr="00277D6C">
        <w:t>burrow</w:t>
      </w:r>
    </w:p>
    <w:p w:rsidR="00000000" w:rsidRPr="00277D6C" w:rsidP="00277D6C">
      <w:pPr>
        <w:pStyle w:val="ListBullet3"/>
      </w:pPr>
      <w:r w:rsidRPr="00277D6C">
        <w:t>food</w:t>
      </w:r>
    </w:p>
    <w:p w:rsidR="00000000" w:rsidRPr="00277D6C" w:rsidP="00277D6C">
      <w:pPr>
        <w:pStyle w:val="ListBullet3"/>
      </w:pPr>
      <w:r w:rsidRPr="00277D6C">
        <w:t>roost</w:t>
      </w:r>
    </w:p>
    <w:p w:rsidR="00000000" w:rsidRPr="00277D6C" w:rsidP="00277D6C">
      <w:pPr>
        <w:pStyle w:val="ListBullet3"/>
      </w:pPr>
      <w:r w:rsidRPr="00277D6C">
        <w:t>nest</w:t>
      </w:r>
    </w:p>
    <w:p w:rsidR="00000000" w:rsidRPr="00277D6C" w:rsidP="00277D6C">
      <w:pPr>
        <w:pStyle w:val="ListBullet2"/>
      </w:pPr>
      <w:r w:rsidRPr="00277D6C">
        <w:t>recruitment trees</w:t>
      </w:r>
    </w:p>
    <w:p w:rsidR="00000000" w:rsidRPr="00277D6C" w:rsidP="00277D6C">
      <w:pPr>
        <w:pStyle w:val="ListBullet2"/>
      </w:pPr>
      <w:r w:rsidRPr="00277D6C">
        <w:t>hollow logs</w:t>
      </w:r>
    </w:p>
    <w:p w:rsidR="00000000" w:rsidRPr="00277D6C" w:rsidP="00277D6C">
      <w:pPr>
        <w:pStyle w:val="ListBullet2"/>
      </w:pPr>
      <w:r w:rsidRPr="00277D6C">
        <w:t>rocky outcrops</w:t>
      </w:r>
    </w:p>
    <w:p w:rsidR="00000000" w:rsidRPr="00277D6C" w:rsidP="00277D6C">
      <w:pPr>
        <w:pStyle w:val="ListBullet2"/>
      </w:pPr>
      <w:r w:rsidRPr="00277D6C">
        <w:t>rock overhangs</w:t>
      </w:r>
    </w:p>
    <w:p w:rsidR="00000000" w:rsidRPr="00277D6C" w:rsidP="00277D6C">
      <w:pPr>
        <w:pStyle w:val="ListBullet2"/>
      </w:pPr>
      <w:r w:rsidRPr="00277D6C">
        <w:t>caves</w:t>
      </w:r>
    </w:p>
    <w:p w:rsidR="00000000" w:rsidRPr="00277D6C" w:rsidP="00277D6C">
      <w:pPr>
        <w:pStyle w:val="ListBullet2"/>
      </w:pPr>
      <w:r w:rsidRPr="00277D6C">
        <w:t>soil mounds</w:t>
      </w:r>
    </w:p>
    <w:p w:rsidR="00000000" w:rsidRPr="00277D6C" w:rsidP="00277D6C">
      <w:pPr>
        <w:pStyle w:val="ListBullet2"/>
      </w:pPr>
      <w:r w:rsidRPr="00277D6C">
        <w:t>creek or river banks</w:t>
      </w:r>
    </w:p>
    <w:p w:rsidR="00000000" w:rsidRPr="00277D6C" w:rsidP="00277D6C">
      <w:pPr>
        <w:pStyle w:val="ListBullet2"/>
      </w:pPr>
      <w:r w:rsidRPr="00277D6C">
        <w:t>sheltered valleys or canyons</w:t>
      </w:r>
    </w:p>
    <w:p w:rsidR="00000000" w:rsidRPr="00277D6C" w:rsidP="00277D6C">
      <w:pPr>
        <w:pStyle w:val="ListBullet"/>
      </w:pPr>
      <w:r w:rsidRPr="00277D6C">
        <w:t>any other site, feature or zone listed as habitat or potential habitat</w:t>
      </w:r>
    </w:p>
    <w:p w:rsidR="00000000" w:rsidRPr="00277D6C" w:rsidP="00277D6C">
      <w:pPr>
        <w:pStyle w:val="ListBullet"/>
      </w:pPr>
      <w:r w:rsidRPr="00277D6C">
        <w:t>protection zones where operational conditions are varied by prescriptions for the management of ecological and biodiversity values including:</w:t>
      </w:r>
    </w:p>
    <w:p w:rsidR="00000000" w:rsidRPr="00277D6C" w:rsidP="00277D6C">
      <w:pPr>
        <w:pStyle w:val="ListBullet2"/>
      </w:pPr>
      <w:r w:rsidRPr="00277D6C">
        <w:t>buffer zones</w:t>
      </w:r>
    </w:p>
    <w:p w:rsidR="00000000" w:rsidRPr="00277D6C" w:rsidP="00277D6C">
      <w:pPr>
        <w:pStyle w:val="ListBullet2"/>
      </w:pPr>
      <w:r w:rsidRPr="00277D6C">
        <w:t>filter strips</w:t>
      </w:r>
    </w:p>
    <w:p w:rsidR="00000000" w:rsidRPr="00277D6C" w:rsidP="00277D6C">
      <w:pPr>
        <w:pStyle w:val="ListBullet2"/>
      </w:pPr>
      <w:r w:rsidRPr="00277D6C">
        <w:t>riparian protection areas</w:t>
      </w:r>
    </w:p>
    <w:p w:rsidR="00000000" w:rsidRPr="00277D6C" w:rsidP="00277D6C">
      <w:pPr>
        <w:pStyle w:val="ListBullet2"/>
      </w:pPr>
      <w:r w:rsidRPr="00277D6C">
        <w:t>exclusion zones</w:t>
      </w:r>
    </w:p>
    <w:p w:rsidR="00000000" w:rsidRPr="00277D6C" w:rsidP="00277D6C">
      <w:pPr>
        <w:pStyle w:val="ListBullet2"/>
      </w:pPr>
      <w:r w:rsidRPr="00277D6C">
        <w:t>conservation management plan</w:t>
      </w:r>
    </w:p>
    <w:p w:rsidR="00000000" w:rsidRPr="00277D6C" w:rsidP="00277D6C">
      <w:pPr>
        <w:pStyle w:val="ListBullet"/>
      </w:pPr>
      <w:r w:rsidRPr="00277D6C">
        <w:t>regulations, standards, codes of practice and established safe practices for ecological and biodiversity protection</w:t>
      </w:r>
    </w:p>
    <w:p w:rsidR="00000000" w:rsidRPr="00277D6C" w:rsidP="00277D6C">
      <w:pPr>
        <w:pStyle w:val="ListBullet"/>
      </w:pPr>
      <w:r w:rsidRPr="00277D6C">
        <w:t>established communication channels and protocols</w:t>
      </w:r>
    </w:p>
    <w:p w:rsidR="00000000" w:rsidRPr="00277D6C" w:rsidP="00277D6C">
      <w:pPr>
        <w:pStyle w:val="ListBullet"/>
      </w:pPr>
      <w:r w:rsidRPr="00277D6C">
        <w:t>procedures for reco</w:t>
      </w:r>
      <w:r w:rsidRPr="00277D6C">
        <w:t>rding and reporting workplace information.</w:t>
      </w:r>
    </w:p>
    <w:p w:rsidR="00000000" w:rsidRPr="00277D6C" w:rsidP="00277D6C">
      <w:pPr>
        <w:pStyle w:val="AllowPageBreak"/>
      </w:pPr>
    </w:p>
    <w:p w:rsidR="00000000" w:rsidRPr="00277D6C" w:rsidP="00277D6C">
      <w:pPr>
        <w:pStyle w:val="Heading1"/>
      </w:pPr>
      <w:bookmarkStart w:id="13" w:name="O_912783"/>
      <w:bookmarkEnd w:id="13"/>
      <w:r w:rsidRPr="00277D6C">
        <w:t>Assessment Conditions</w:t>
      </w:r>
    </w:p>
    <w:p w:rsidR="00000000" w:rsidRPr="00277D6C" w:rsidP="0083080D">
      <w:pPr>
        <w:pStyle w:val="BodyText"/>
      </w:pPr>
      <w:r w:rsidRPr="00277D6C">
        <w:t>The following resources must be made available:</w:t>
      </w:r>
    </w:p>
    <w:p w:rsidR="00000000" w:rsidRPr="00277D6C" w:rsidP="00277D6C">
      <w:pPr>
        <w:pStyle w:val="ListBullet"/>
      </w:pPr>
      <w:r w:rsidRPr="00277D6C">
        <w:t>forest operation site</w:t>
      </w:r>
    </w:p>
    <w:p w:rsidR="00000000" w:rsidRPr="00277D6C" w:rsidP="00277D6C">
      <w:pPr>
        <w:pStyle w:val="ListBullet"/>
      </w:pPr>
      <w:r w:rsidRPr="00277D6C">
        <w:t xml:space="preserve">workplace requirements and site standards for applying biodiversity protection principles. </w:t>
      </w:r>
    </w:p>
    <w:p w:rsidR="00000000" w:rsidRPr="00277D6C" w:rsidP="00277D6C">
      <w:pPr>
        <w:pStyle w:val="ListBullet"/>
      </w:pPr>
      <w:r w:rsidRPr="00277D6C">
        <w:t>relevant personnel for the purposes of communicating information</w:t>
      </w:r>
    </w:p>
    <w:p w:rsidR="00000000" w:rsidRPr="00277D6C" w:rsidP="0083080D">
      <w:pPr>
        <w:pStyle w:val="BodyText"/>
      </w:pPr>
      <w:r w:rsidRPr="00277D6C">
        <w:t xml:space="preserve">Competency is to be assessed in the workplace or a simulated environment that accurately reflects performance in a real workplace setting. </w:t>
      </w:r>
    </w:p>
    <w:p w:rsidR="00000000" w:rsidRPr="00277D6C" w:rsidP="0083080D">
      <w:pPr>
        <w:pStyle w:val="Heading3"/>
      </w:pPr>
      <w:r w:rsidRPr="00277D6C">
        <w:rPr>
          <w:rStyle w:val="SpecialBold"/>
        </w:rPr>
        <w:t>Assessor requirements</w:t>
      </w:r>
    </w:p>
    <w:p w:rsidR="00000000" w:rsidRPr="00277D6C" w:rsidP="0083080D">
      <w:pPr>
        <w:pStyle w:val="BodyText"/>
      </w:pPr>
      <w:r w:rsidRPr="00277D6C">
        <w:t>Assessors must:</w:t>
      </w:r>
    </w:p>
    <w:p w:rsidR="00000000" w:rsidRPr="00277D6C" w:rsidP="00277D6C">
      <w:pPr>
        <w:pStyle w:val="ListBullet"/>
      </w:pPr>
      <w:r w:rsidRPr="00277D6C">
        <w:t>hold the app</w:t>
      </w:r>
      <w:r w:rsidRPr="00277D6C">
        <w:t>ropriate assessor competency standards as outlined in regulations; and</w:t>
      </w:r>
    </w:p>
    <w:p w:rsidR="00000000" w:rsidRPr="00277D6C" w:rsidP="00277D6C">
      <w:pPr>
        <w:pStyle w:val="ListBullet"/>
      </w:pPr>
      <w:r w:rsidRPr="00277D6C">
        <w:t>be able to demonstrate vocational competencies at least to the level being assessed; and</w:t>
      </w:r>
    </w:p>
    <w:p w:rsidR="00000000" w:rsidRPr="00277D6C" w:rsidP="00277D6C">
      <w:pPr>
        <w:pStyle w:val="ListBullet"/>
      </w:pPr>
      <w:r w:rsidRPr="00277D6C">
        <w:t>be able to demonstrate how they are continuing to develop their VET knowledge and skills as well</w:t>
      </w:r>
      <w:r w:rsidRPr="00277D6C">
        <w:t xml:space="preserve"> as maintaining their industry currency and assessor competence.</w:t>
      </w:r>
    </w:p>
    <w:p w:rsidR="00000000" w:rsidRPr="00277D6C" w:rsidP="00277D6C">
      <w:pPr>
        <w:pStyle w:val="AllowPageBreak"/>
      </w:pPr>
    </w:p>
    <w:p w:rsidR="00000000" w:rsidRPr="00277D6C" w:rsidP="00277D6C">
      <w:pPr>
        <w:pStyle w:val="Heading1"/>
      </w:pPr>
      <w:bookmarkStart w:id="14" w:name="O_912786"/>
      <w:bookmarkEnd w:id="14"/>
      <w:r w:rsidRPr="00277D6C">
        <w:t>Links</w:t>
      </w:r>
    </w:p>
    <w:p w:rsidR="00000000" w:rsidRPr="00277D6C" w:rsidP="0083080D">
      <w:pPr>
        <w:pStyle w:val="BodyText"/>
      </w:pPr>
      <w:r w:rsidRPr="00277D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1086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77D6C" w:rsidP="00277D6C"/>
    <w:sectPr w:rsidSect="00277D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6C" w:rsidRPr="0083080D" w:rsidP="00830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80D" w:rsidP="00277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080D" w:rsidP="00277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080D" w:rsidP="00277D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6C" w:rsidP="00277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080D">
      <w:t>Approved</w:t>
    </w:r>
    <w:r w:rsidR="008308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08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080D">
      <w:rPr>
        <w:noProof/>
      </w:rPr>
      <w:t>5</w:t>
    </w:r>
    <w:r>
      <w:rPr>
        <w:noProof/>
      </w:rPr>
      <w:fldChar w:fldCharType="end"/>
    </w:r>
  </w:p>
  <w:p w:rsidR="00277D6C" w:rsidP="00277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08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080D">
      <w:t>Skills Insight</w:t>
    </w:r>
    <w:r w:rsidR="0083080D">
      <w:fldChar w:fldCharType="end"/>
    </w:r>
  </w:p>
  <w:p w:rsidR="00277D6C" w:rsidP="00277D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8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D6C" w:rsidRPr="0083080D" w:rsidP="008308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80D" w:rsidRPr="002D2AF8" w:rsidP="00277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FWPCOT3256 Apply biodiversity protection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080D" w:rsidP="00277D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6C" w:rsidRPr="002D2AF8" w:rsidP="00277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080D">
      <w:t>FWPCOT3256 Apply biodiversity protection principles</w:t>
    </w:r>
    <w:r w:rsidR="008308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080D">
      <w:rPr>
        <w:noProof/>
      </w:rPr>
      <w:t>1 March 2025</w:t>
    </w:r>
    <w:r>
      <w:fldChar w:fldCharType="end"/>
    </w:r>
  </w:p>
  <w:p w:rsidR="00277D6C" w:rsidP="00277D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CC97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BCA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CAA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D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D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D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D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D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D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D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D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D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D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D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D6C"/>
  </w:style>
  <w:style w:type="character" w:customStyle="1" w:styleId="Heading1Char">
    <w:name w:val="Heading 1 Char"/>
    <w:basedOn w:val="DefaultParagraphFont"/>
    <w:link w:val="Heading1"/>
    <w:rsid w:val="00277D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D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D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D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D6C"/>
    <w:rPr>
      <w:b/>
      <w:spacing w:val="0"/>
    </w:rPr>
  </w:style>
  <w:style w:type="paragraph" w:styleId="ListBullet2">
    <w:name w:val="List Bullet 2"/>
    <w:basedOn w:val="List2"/>
    <w:rsid w:val="00277D6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7D6C"/>
    <w:rPr>
      <w:i/>
    </w:rPr>
  </w:style>
  <w:style w:type="paragraph" w:customStyle="1" w:styleId="SuperHeading">
    <w:name w:val="SuperHeading"/>
    <w:basedOn w:val="Normal"/>
    <w:rsid w:val="00277D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D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7D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7D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D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D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D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D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D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D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D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D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D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D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D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D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D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D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D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D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D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D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D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D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D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D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D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D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D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D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D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7D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D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D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D6C"/>
  </w:style>
  <w:style w:type="paragraph" w:styleId="TableofFigures">
    <w:name w:val="table of figures"/>
    <w:basedOn w:val="Normal"/>
    <w:next w:val="Normal"/>
    <w:semiHidden/>
    <w:rsid w:val="00277D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D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7D6C"/>
    <w:rPr>
      <w:rFonts w:ascii="Wingdings" w:hAnsi="Wingdings"/>
    </w:rPr>
  </w:style>
  <w:style w:type="paragraph" w:customStyle="1" w:styleId="TableHeading">
    <w:name w:val="Table Heading"/>
    <w:basedOn w:val="HeadingBase"/>
    <w:rsid w:val="00277D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D6C"/>
    <w:rPr>
      <w:color w:val="0033CC"/>
      <w:u w:val="none"/>
    </w:rPr>
  </w:style>
  <w:style w:type="paragraph" w:customStyle="1" w:styleId="BodyTextRight">
    <w:name w:val="Body Text Right"/>
    <w:basedOn w:val="BodyText"/>
    <w:rsid w:val="00277D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D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D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D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D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D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D6C"/>
    <w:rPr>
      <w:sz w:val="32"/>
    </w:rPr>
  </w:style>
  <w:style w:type="paragraph" w:customStyle="1" w:styleId="HeadingProcedure">
    <w:name w:val="Heading Procedure"/>
    <w:basedOn w:val="HeadingBase"/>
    <w:next w:val="Normal"/>
    <w:rsid w:val="00277D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D6C"/>
    <w:pPr>
      <w:spacing w:before="60" w:after="60"/>
    </w:pPr>
  </w:style>
  <w:style w:type="paragraph" w:styleId="ListContinue">
    <w:name w:val="List Continue"/>
    <w:basedOn w:val="List"/>
    <w:rsid w:val="00277D6C"/>
    <w:pPr>
      <w:ind w:firstLine="0"/>
    </w:pPr>
  </w:style>
  <w:style w:type="paragraph" w:customStyle="1" w:styleId="ListNote">
    <w:name w:val="List Note"/>
    <w:basedOn w:val="List"/>
    <w:rsid w:val="00277D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D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D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D6C"/>
    <w:rPr>
      <w:rFonts w:ascii="Courier New" w:hAnsi="Courier New"/>
    </w:rPr>
  </w:style>
  <w:style w:type="paragraph" w:customStyle="1" w:styleId="NoteBullet">
    <w:name w:val="Note Bullet"/>
    <w:basedOn w:val="Note"/>
    <w:rsid w:val="00277D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D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D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D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D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7D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D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D6C"/>
    <w:rPr>
      <w:b/>
      <w:smallCaps/>
    </w:rPr>
  </w:style>
  <w:style w:type="paragraph" w:customStyle="1" w:styleId="TableListNumber">
    <w:name w:val="Table List Number"/>
    <w:basedOn w:val="ListNumber"/>
    <w:rsid w:val="00277D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D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D6C"/>
    <w:pPr>
      <w:numPr>
        <w:numId w:val="10"/>
      </w:numPr>
    </w:pPr>
  </w:style>
  <w:style w:type="paragraph" w:customStyle="1" w:styleId="ListAlpha2">
    <w:name w:val="List Alpha 2"/>
    <w:basedOn w:val="List2"/>
    <w:rsid w:val="00277D6C"/>
    <w:pPr>
      <w:numPr>
        <w:numId w:val="9"/>
      </w:numPr>
    </w:pPr>
  </w:style>
  <w:style w:type="paragraph" w:styleId="List2">
    <w:name w:val="List 2"/>
    <w:basedOn w:val="BodyText"/>
    <w:rsid w:val="00277D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D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D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D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7D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7D6C"/>
    <w:pPr>
      <w:numPr>
        <w:numId w:val="5"/>
      </w:numPr>
    </w:pPr>
  </w:style>
  <w:style w:type="paragraph" w:styleId="ListContinue2">
    <w:name w:val="List Continue 2"/>
    <w:basedOn w:val="List2"/>
    <w:rsid w:val="00277D6C"/>
    <w:pPr>
      <w:ind w:firstLine="0"/>
    </w:pPr>
  </w:style>
  <w:style w:type="paragraph" w:styleId="ListContinue3">
    <w:name w:val="List Continue 3"/>
    <w:basedOn w:val="List3"/>
    <w:rsid w:val="00277D6C"/>
    <w:pPr>
      <w:ind w:left="1021" w:firstLine="0"/>
    </w:pPr>
  </w:style>
  <w:style w:type="paragraph" w:styleId="ListContinue4">
    <w:name w:val="List Continue 4"/>
    <w:basedOn w:val="List4"/>
    <w:rsid w:val="00277D6C"/>
    <w:pPr>
      <w:ind w:firstLine="0"/>
    </w:pPr>
  </w:style>
  <w:style w:type="paragraph" w:styleId="ListContinue5">
    <w:name w:val="List Continue 5"/>
    <w:basedOn w:val="List5"/>
    <w:rsid w:val="00277D6C"/>
    <w:pPr>
      <w:ind w:firstLine="0"/>
    </w:pPr>
  </w:style>
  <w:style w:type="paragraph" w:styleId="ListNumber3">
    <w:name w:val="List Number 3"/>
    <w:basedOn w:val="List3"/>
    <w:rsid w:val="00277D6C"/>
    <w:pPr>
      <w:numPr>
        <w:numId w:val="6"/>
      </w:numPr>
    </w:pPr>
  </w:style>
  <w:style w:type="paragraph" w:styleId="ListNumber4">
    <w:name w:val="List Number 4"/>
    <w:basedOn w:val="List4"/>
    <w:rsid w:val="00277D6C"/>
    <w:pPr>
      <w:numPr>
        <w:numId w:val="7"/>
      </w:numPr>
    </w:pPr>
  </w:style>
  <w:style w:type="paragraph" w:styleId="ListNumber5">
    <w:name w:val="List Number 5"/>
    <w:basedOn w:val="List5"/>
    <w:rsid w:val="00277D6C"/>
    <w:pPr>
      <w:numPr>
        <w:numId w:val="8"/>
      </w:numPr>
    </w:pPr>
  </w:style>
  <w:style w:type="paragraph" w:styleId="BlockText">
    <w:name w:val="Block Text"/>
    <w:basedOn w:val="Normal"/>
    <w:rsid w:val="00277D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D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D6C"/>
    <w:rPr>
      <w:sz w:val="16"/>
      <w:vertAlign w:val="superscript"/>
    </w:rPr>
  </w:style>
  <w:style w:type="character" w:customStyle="1" w:styleId="Symbols">
    <w:name w:val="Symbols"/>
    <w:basedOn w:val="DefaultParagraphFont"/>
    <w:rsid w:val="00277D6C"/>
    <w:rPr>
      <w:rFonts w:ascii="Symbol" w:hAnsi="Symbol"/>
    </w:rPr>
  </w:style>
  <w:style w:type="character" w:customStyle="1" w:styleId="MenuOptions">
    <w:name w:val="Menu Options"/>
    <w:basedOn w:val="DefaultParagraphFont"/>
    <w:rsid w:val="00277D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D6C"/>
    <w:rPr>
      <w:b/>
    </w:rPr>
  </w:style>
  <w:style w:type="character" w:customStyle="1" w:styleId="Underlined">
    <w:name w:val="Underlined"/>
    <w:basedOn w:val="DefaultParagraphFont"/>
    <w:rsid w:val="00277D6C"/>
    <w:rPr>
      <w:u w:val="single"/>
    </w:rPr>
  </w:style>
  <w:style w:type="paragraph" w:customStyle="1" w:styleId="TableBodyTextRight">
    <w:name w:val="Table Body Text Right"/>
    <w:basedOn w:val="TableBodyText"/>
    <w:rsid w:val="00277D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D6C"/>
    <w:rPr>
      <w:sz w:val="18"/>
    </w:rPr>
  </w:style>
  <w:style w:type="paragraph" w:customStyle="1" w:styleId="BodySmallRight">
    <w:name w:val="Body Small Right"/>
    <w:basedOn w:val="BodyTextRight"/>
    <w:rsid w:val="00277D6C"/>
    <w:rPr>
      <w:sz w:val="18"/>
      <w:szCs w:val="18"/>
    </w:rPr>
  </w:style>
  <w:style w:type="paragraph" w:customStyle="1" w:styleId="MarginEdition">
    <w:name w:val="Margin Edition"/>
    <w:basedOn w:val="MarginNote"/>
    <w:rsid w:val="00277D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D6C"/>
    <w:rPr>
      <w:sz w:val="2"/>
      <w:szCs w:val="2"/>
    </w:rPr>
  </w:style>
  <w:style w:type="character" w:customStyle="1" w:styleId="Small">
    <w:name w:val="Small"/>
    <w:basedOn w:val="DefaultParagraphFont"/>
    <w:rsid w:val="00277D6C"/>
    <w:rPr>
      <w:sz w:val="16"/>
    </w:rPr>
  </w:style>
  <w:style w:type="paragraph" w:customStyle="1" w:styleId="WideTable">
    <w:name w:val="Wide Table"/>
    <w:basedOn w:val="Normal"/>
    <w:rsid w:val="00277D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D6C"/>
  </w:style>
  <w:style w:type="paragraph" w:styleId="Quote">
    <w:name w:val="Quote"/>
    <w:basedOn w:val="Heading1"/>
    <w:link w:val="QuoteChar"/>
    <w:qFormat/>
    <w:rsid w:val="00277D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D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D6C"/>
    <w:pPr>
      <w:pageBreakBefore/>
    </w:pPr>
  </w:style>
  <w:style w:type="paragraph" w:customStyle="1" w:styleId="Border">
    <w:name w:val="Border"/>
    <w:basedOn w:val="Normal"/>
    <w:qFormat/>
    <w:rsid w:val="00277D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D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D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D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D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D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D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D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D6C"/>
    <w:rPr>
      <w:u w:val="single"/>
    </w:rPr>
  </w:style>
  <w:style w:type="character" w:customStyle="1" w:styleId="BoldandItalics">
    <w:name w:val="Bold and Italics"/>
    <w:qFormat/>
    <w:rsid w:val="00277D6C"/>
    <w:rPr>
      <w:b/>
      <w:i/>
      <w:u w:val="none"/>
    </w:rPr>
  </w:style>
  <w:style w:type="paragraph" w:styleId="BalloonText">
    <w:name w:val="Balloon Text"/>
    <w:basedOn w:val="Normal"/>
    <w:link w:val="BalloonTextChar"/>
    <w:rsid w:val="00277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D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D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D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D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D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D6C"/>
    <w:pPr>
      <w:spacing w:before="0" w:after="0"/>
    </w:pPr>
  </w:style>
  <w:style w:type="paragraph" w:customStyle="1" w:styleId="BodyTextBold">
    <w:name w:val="Body Text Bold"/>
    <w:basedOn w:val="BodyText"/>
    <w:qFormat/>
    <w:rsid w:val="00277D6C"/>
    <w:rPr>
      <w:b/>
    </w:rPr>
  </w:style>
  <w:style w:type="character" w:styleId="Hyperlink">
    <w:name w:val="Hyperlink"/>
    <w:basedOn w:val="DefaultParagraphFont"/>
    <w:uiPriority w:val="99"/>
    <w:unhideWhenUsed/>
    <w:rsid w:val="008308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7167</Characters>
  <Application>Microsoft Office Word</Application>
  <DocSecurity>0</DocSecurity>
  <Lines>217</Lines>
  <Paragraphs>161</Paragraphs>
  <ScaleCrop>false</ScaleCrop>
  <Company>Author-it Software Corporation Ltd.</Company>
  <LinksUpToDate>false</LinksUpToDate>
  <CharactersWithSpaces>8062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FWPCOT3256 Apply biodiversity protection principles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2025-03-01T12:46:00Z</dcterms:created>
  <dcterms:modified xsi:type="dcterms:W3CDTF">2025-03-01T12:46:00Z</dcterms:modified>
</cp:coreProperties>
</file>