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7E94" w:rsidP="000F7E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FWPCOT3256 Apply biodiversity protection principles</w:t>
      </w:r>
      <w:r>
        <w:fldChar w:fldCharType="end"/>
      </w:r>
    </w:p>
    <w:p w:rsidR="000F7E94" w:rsidP="000F7E94">
      <w:pPr>
        <w:pStyle w:val="Version"/>
        <w:sectPr w:rsidSect="00B670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70C9" w:rsidP="00B670C9">
      <w:pPr>
        <w:pStyle w:val="SuperHeading"/>
      </w:pPr>
      <w:r w:rsidRPr="00B670C9">
        <w:t>Assessment Requirements for FWPCOT3256 Apply biodiversity protection principles</w:t>
      </w:r>
    </w:p>
    <w:p w:rsidR="00000000" w:rsidRPr="00B670C9" w:rsidP="00B670C9">
      <w:pPr>
        <w:pStyle w:val="Heading1"/>
      </w:pPr>
      <w:bookmarkStart w:id="1" w:name="O_912780"/>
      <w:bookmarkEnd w:id="1"/>
      <w:r w:rsidRPr="00B670C9">
        <w:t>Modification History</w:t>
      </w:r>
    </w:p>
    <w:p w:rsidR="00000000" w:rsidRPr="00B670C9" w:rsidP="000F7E94">
      <w:pPr>
        <w:pStyle w:val="BodyText"/>
      </w:pPr>
      <w:r w:rsidRPr="00B670C9">
        <w:t>Not applicable.</w:t>
      </w:r>
    </w:p>
    <w:p w:rsidR="00000000" w:rsidRPr="00B670C9" w:rsidP="00B670C9">
      <w:pPr>
        <w:pStyle w:val="Heading1"/>
      </w:pPr>
      <w:bookmarkStart w:id="2" w:name="O_912781"/>
      <w:bookmarkEnd w:id="2"/>
      <w:r w:rsidRPr="00B670C9">
        <w:t>Performance Evidence</w:t>
      </w:r>
    </w:p>
    <w:p w:rsidR="00000000" w:rsidRPr="00B670C9" w:rsidP="000F7E94">
      <w:pPr>
        <w:pStyle w:val="BodyText"/>
      </w:pPr>
      <w:r w:rsidRPr="00B670C9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B670C9">
        <w:t xml:space="preserve"> have been performed on at least one occasion:</w:t>
      </w:r>
    </w:p>
    <w:p w:rsidR="00000000" w:rsidRPr="00B670C9" w:rsidP="00B670C9">
      <w:pPr>
        <w:pStyle w:val="ListBullet"/>
      </w:pPr>
      <w:r w:rsidRPr="00B670C9">
        <w:t>access and interpret ecological and biodiversity protection requirements</w:t>
      </w:r>
    </w:p>
    <w:p w:rsidR="00000000" w:rsidRPr="00B670C9" w:rsidP="00B670C9">
      <w:pPr>
        <w:pStyle w:val="ListBullet"/>
      </w:pPr>
      <w:r w:rsidRPr="00B670C9">
        <w:t>safely and effectively apply biodiversity protection principles to various types of forests</w:t>
      </w:r>
    </w:p>
    <w:p w:rsidR="00000000" w:rsidRPr="00B670C9" w:rsidP="00B670C9">
      <w:pPr>
        <w:pStyle w:val="ListBullet"/>
      </w:pPr>
      <w:r w:rsidRPr="00B670C9">
        <w:t>follow organisational policies and procedur</w:t>
      </w:r>
      <w:r w:rsidRPr="00B670C9">
        <w:t>es relevant to implementing and monitoring ecological and biodiversity protection of a forest</w:t>
      </w:r>
    </w:p>
    <w:p w:rsidR="00000000" w:rsidRPr="00B670C9" w:rsidP="00B670C9">
      <w:pPr>
        <w:pStyle w:val="ListBullet"/>
      </w:pPr>
      <w:r w:rsidRPr="00B670C9">
        <w:t>monitor and maintain ecological and biodiversity protection practices</w:t>
      </w:r>
    </w:p>
    <w:p w:rsidR="00000000" w:rsidRPr="00B670C9" w:rsidP="00B670C9">
      <w:pPr>
        <w:pStyle w:val="ListBullet"/>
      </w:pPr>
      <w:r w:rsidRPr="00B670C9">
        <w:t>identify and report non-compliant work practices</w:t>
      </w:r>
    </w:p>
    <w:p w:rsidR="00000000" w:rsidRPr="00B670C9" w:rsidP="00B670C9">
      <w:pPr>
        <w:pStyle w:val="ListBullet"/>
      </w:pPr>
      <w:r w:rsidRPr="00B670C9">
        <w:t>complete workplace documentation.</w:t>
      </w:r>
    </w:p>
    <w:p w:rsidR="00000000" w:rsidRPr="00B670C9" w:rsidP="00B670C9">
      <w:pPr>
        <w:pStyle w:val="AllowPageBreak"/>
      </w:pPr>
    </w:p>
    <w:p w:rsidR="00000000" w:rsidRPr="00B670C9" w:rsidP="00B670C9">
      <w:pPr>
        <w:pStyle w:val="Heading1"/>
      </w:pPr>
      <w:bookmarkStart w:id="3" w:name="O_912782"/>
      <w:bookmarkEnd w:id="3"/>
      <w:r w:rsidRPr="00B670C9">
        <w:t>Knowledge Evidence</w:t>
      </w:r>
    </w:p>
    <w:p w:rsidR="00000000" w:rsidRPr="00B670C9" w:rsidP="000F7E94">
      <w:pPr>
        <w:pStyle w:val="BodyText"/>
      </w:pPr>
      <w:r w:rsidRPr="00B670C9">
        <w:t>A person competent in this unit must be able to demonstrate knowledge of:</w:t>
      </w:r>
    </w:p>
    <w:p w:rsidR="00000000" w:rsidRPr="00B670C9" w:rsidP="00B670C9">
      <w:pPr>
        <w:pStyle w:val="ListBullet"/>
      </w:pPr>
      <w:r w:rsidRPr="00B670C9">
        <w:t>applicable regulatory and legal requirements that affect forest operations in relation to ecological and biodiversity protection:</w:t>
      </w:r>
    </w:p>
    <w:p w:rsidR="00000000" w:rsidRPr="00B670C9" w:rsidP="00B670C9">
      <w:pPr>
        <w:pStyle w:val="ListBullet2"/>
      </w:pPr>
      <w:r w:rsidRPr="00B670C9">
        <w:t xml:space="preserve">Environment Protection </w:t>
      </w:r>
      <w:r w:rsidRPr="00B670C9">
        <w:t>and Biodiversity Conservation Act 1999 (the EPBC Act)</w:t>
      </w:r>
    </w:p>
    <w:p w:rsidR="00000000" w:rsidRPr="00B670C9" w:rsidP="00B670C9">
      <w:pPr>
        <w:pStyle w:val="ListBullet2"/>
      </w:pPr>
      <w:r w:rsidRPr="00B670C9">
        <w:t>Threatened Species Conservation Act</w:t>
      </w:r>
    </w:p>
    <w:p w:rsidR="00000000" w:rsidRPr="00B670C9" w:rsidP="00B670C9">
      <w:pPr>
        <w:pStyle w:val="ListBullet2"/>
      </w:pPr>
      <w:r w:rsidRPr="00B670C9">
        <w:t>Native Vegetation Act</w:t>
      </w:r>
    </w:p>
    <w:p w:rsidR="00000000" w:rsidRPr="00B670C9" w:rsidP="00B670C9">
      <w:pPr>
        <w:pStyle w:val="ListBullet2"/>
      </w:pPr>
      <w:r w:rsidRPr="00B670C9">
        <w:t>native forest legislation</w:t>
      </w:r>
    </w:p>
    <w:p w:rsidR="00000000" w:rsidRPr="00B670C9" w:rsidP="00B670C9">
      <w:pPr>
        <w:pStyle w:val="ListBullet2"/>
      </w:pPr>
      <w:r w:rsidRPr="00B670C9">
        <w:t xml:space="preserve">private native forest codes </w:t>
      </w:r>
    </w:p>
    <w:p w:rsidR="00000000" w:rsidRPr="00B670C9" w:rsidP="00B670C9">
      <w:pPr>
        <w:pStyle w:val="ListBullet2"/>
      </w:pPr>
      <w:r w:rsidRPr="00B670C9">
        <w:t>forest operational plans</w:t>
      </w:r>
    </w:p>
    <w:p w:rsidR="00000000" w:rsidRPr="00B670C9" w:rsidP="00B670C9">
      <w:pPr>
        <w:pStyle w:val="ListBullet2"/>
      </w:pPr>
      <w:r w:rsidRPr="00B670C9">
        <w:t>environmental legislation, policy and procedures</w:t>
      </w:r>
    </w:p>
    <w:p w:rsidR="00000000" w:rsidRPr="00B670C9" w:rsidP="00B670C9">
      <w:pPr>
        <w:pStyle w:val="ListBullet2"/>
      </w:pPr>
      <w:r w:rsidRPr="00B670C9">
        <w:t xml:space="preserve">environmental planning and assessment </w:t>
      </w:r>
    </w:p>
    <w:p w:rsidR="00000000" w:rsidRPr="00B670C9" w:rsidP="00B670C9">
      <w:pPr>
        <w:pStyle w:val="ListBullet2"/>
      </w:pPr>
      <w:r w:rsidRPr="00B670C9">
        <w:t>specific site environmental management plans</w:t>
      </w:r>
    </w:p>
    <w:p w:rsidR="00000000" w:rsidRPr="00B670C9" w:rsidP="00B670C9">
      <w:pPr>
        <w:pStyle w:val="ListBullet2"/>
      </w:pPr>
      <w:r w:rsidRPr="00B670C9">
        <w:t>relevant codes of practice</w:t>
      </w:r>
    </w:p>
    <w:p w:rsidR="00000000" w:rsidRPr="00B670C9" w:rsidP="00B670C9">
      <w:pPr>
        <w:pStyle w:val="ListBullet2"/>
      </w:pPr>
      <w:r w:rsidRPr="00B670C9">
        <w:t xml:space="preserve">water catchment management </w:t>
      </w:r>
    </w:p>
    <w:p w:rsidR="00000000" w:rsidRPr="00B670C9" w:rsidP="00B670C9">
      <w:pPr>
        <w:pStyle w:val="ListBullet2"/>
      </w:pPr>
      <w:r w:rsidRPr="00B670C9">
        <w:t>surface and ground water conservation requirements</w:t>
      </w:r>
    </w:p>
    <w:p w:rsidR="00000000" w:rsidRPr="00B670C9" w:rsidP="00B670C9">
      <w:pPr>
        <w:pStyle w:val="ListBullet2"/>
      </w:pPr>
      <w:r w:rsidRPr="00B670C9">
        <w:t xml:space="preserve">relevant Australian standards and industry standards </w:t>
      </w:r>
    </w:p>
    <w:p w:rsidR="00000000" w:rsidRPr="00B670C9" w:rsidP="00B670C9">
      <w:pPr>
        <w:pStyle w:val="ListBullet2"/>
      </w:pPr>
      <w:r w:rsidRPr="00B670C9">
        <w:t>hazard reduc</w:t>
      </w:r>
      <w:r w:rsidRPr="00B670C9">
        <w:t>tion policy and procedures</w:t>
      </w:r>
    </w:p>
    <w:p w:rsidR="00000000" w:rsidRPr="00B670C9" w:rsidP="00B670C9">
      <w:pPr>
        <w:pStyle w:val="ListBullet2"/>
      </w:pPr>
      <w:r w:rsidRPr="00B670C9">
        <w:t>plantation legislation</w:t>
      </w:r>
    </w:p>
    <w:p w:rsidR="00000000" w:rsidRPr="00B670C9" w:rsidP="00B670C9">
      <w:pPr>
        <w:pStyle w:val="ListBullet2"/>
      </w:pPr>
      <w:r w:rsidRPr="00B670C9">
        <w:t>plantation and reforestation code</w:t>
      </w:r>
    </w:p>
    <w:p w:rsidR="00000000" w:rsidRPr="00B670C9" w:rsidP="00B670C9">
      <w:pPr>
        <w:pStyle w:val="ListBullet2"/>
      </w:pPr>
      <w:r w:rsidRPr="00B670C9">
        <w:t>fisheries and fish passage</w:t>
      </w:r>
    </w:p>
    <w:p w:rsidR="00000000" w:rsidRPr="00B670C9" w:rsidP="00B670C9">
      <w:pPr>
        <w:pStyle w:val="ListBullet2"/>
      </w:pPr>
      <w:r w:rsidRPr="00B670C9">
        <w:t>national parks and wildlife legislation</w:t>
      </w:r>
    </w:p>
    <w:p w:rsidR="00000000" w:rsidRPr="00B670C9" w:rsidP="00B670C9">
      <w:pPr>
        <w:pStyle w:val="ListBullet2"/>
      </w:pPr>
      <w:r w:rsidRPr="00B670C9">
        <w:t>good neighbour policies</w:t>
      </w:r>
    </w:p>
    <w:p w:rsidR="00000000" w:rsidRPr="00B670C9" w:rsidP="00B670C9">
      <w:pPr>
        <w:pStyle w:val="ListBullet2"/>
      </w:pPr>
      <w:r w:rsidRPr="00B670C9">
        <w:t xml:space="preserve">award and organisational agreements </w:t>
      </w:r>
    </w:p>
    <w:p w:rsidR="00000000" w:rsidRPr="00B670C9" w:rsidP="00B670C9">
      <w:pPr>
        <w:pStyle w:val="ListBullet2"/>
      </w:pPr>
      <w:r w:rsidRPr="00B670C9">
        <w:t xml:space="preserve">heritage and traditional landowner </w:t>
      </w:r>
    </w:p>
    <w:p w:rsidR="00000000" w:rsidRPr="00B670C9" w:rsidP="00B670C9">
      <w:pPr>
        <w:pStyle w:val="ListBullet2"/>
      </w:pPr>
      <w:r w:rsidRPr="00B670C9">
        <w:t>forest c</w:t>
      </w:r>
      <w:r w:rsidRPr="00B670C9">
        <w:t>ertification, including Forest Stewardship Council (FSC) and Australian Forestry Standard (AFS) certification</w:t>
      </w:r>
    </w:p>
    <w:p w:rsidR="00000000" w:rsidRPr="00B670C9" w:rsidP="00B670C9">
      <w:pPr>
        <w:pStyle w:val="ListBullet"/>
      </w:pPr>
      <w:r w:rsidRPr="00B670C9">
        <w:t>forest operational plans including one or more of the following:</w:t>
      </w:r>
    </w:p>
    <w:p w:rsidR="00000000" w:rsidRPr="00B670C9" w:rsidP="00B670C9">
      <w:pPr>
        <w:pStyle w:val="ListBullet2"/>
      </w:pPr>
      <w:r w:rsidRPr="00B670C9">
        <w:t>forest operations plan</w:t>
      </w:r>
    </w:p>
    <w:p w:rsidR="00000000" w:rsidRPr="00B670C9" w:rsidP="00B670C9">
      <w:pPr>
        <w:pStyle w:val="ListBullet2"/>
      </w:pPr>
      <w:r w:rsidRPr="00B670C9">
        <w:t>harvesting plan</w:t>
      </w:r>
    </w:p>
    <w:p w:rsidR="00000000" w:rsidRPr="00B670C9" w:rsidP="00B670C9">
      <w:pPr>
        <w:pStyle w:val="ListBullet2"/>
      </w:pPr>
      <w:r w:rsidRPr="00B670C9">
        <w:t>plantation establishment plan</w:t>
      </w:r>
    </w:p>
    <w:p w:rsidR="00000000" w:rsidRPr="00B670C9" w:rsidP="00B670C9">
      <w:pPr>
        <w:pStyle w:val="ListBullet2"/>
      </w:pPr>
      <w:r w:rsidRPr="00B670C9">
        <w:t>coupe plan</w:t>
      </w:r>
    </w:p>
    <w:p w:rsidR="00000000" w:rsidRPr="00B670C9" w:rsidP="00B670C9">
      <w:pPr>
        <w:pStyle w:val="ListBullet2"/>
      </w:pPr>
      <w:r w:rsidRPr="00B670C9">
        <w:t>roading plan</w:t>
      </w:r>
    </w:p>
    <w:p w:rsidR="00000000" w:rsidRPr="00B670C9" w:rsidP="00B670C9">
      <w:pPr>
        <w:pStyle w:val="ListBullet2"/>
      </w:pPr>
      <w:r w:rsidRPr="00B670C9">
        <w:t>drainage plan</w:t>
      </w:r>
    </w:p>
    <w:p w:rsidR="00000000" w:rsidRPr="00B670C9" w:rsidP="00B670C9">
      <w:pPr>
        <w:pStyle w:val="ListBullet2"/>
      </w:pPr>
      <w:r w:rsidRPr="00B670C9">
        <w:t>sediment and erosion control plan</w:t>
      </w:r>
    </w:p>
    <w:p w:rsidR="00000000" w:rsidRPr="00B670C9" w:rsidP="00B670C9">
      <w:pPr>
        <w:pStyle w:val="ListBullet"/>
      </w:pPr>
      <w:r w:rsidRPr="00B670C9">
        <w:t>habitats including any area or region where local animals, plants or organisms may live or rely upon for food, water, shelter or breeding purposes:</w:t>
      </w:r>
    </w:p>
    <w:p w:rsidR="00000000" w:rsidRPr="00B670C9" w:rsidP="00B670C9">
      <w:pPr>
        <w:pStyle w:val="ListBullet2"/>
      </w:pPr>
      <w:r w:rsidRPr="00B670C9">
        <w:t>habitat plants and trees, including:</w:t>
      </w:r>
    </w:p>
    <w:p w:rsidR="00000000" w:rsidRPr="00B670C9" w:rsidP="00B670C9">
      <w:pPr>
        <w:pStyle w:val="ListBullet3"/>
      </w:pPr>
      <w:r w:rsidRPr="00B670C9">
        <w:t>specif</w:t>
      </w:r>
      <w:r w:rsidRPr="00B670C9">
        <w:t>ic species</w:t>
      </w:r>
    </w:p>
    <w:p w:rsidR="00000000" w:rsidRPr="00B670C9" w:rsidP="00B670C9">
      <w:pPr>
        <w:pStyle w:val="ListBullet3"/>
      </w:pPr>
      <w:r w:rsidRPr="00B670C9">
        <w:t>burrow</w:t>
      </w:r>
    </w:p>
    <w:p w:rsidR="00000000" w:rsidRPr="00B670C9" w:rsidP="00B670C9">
      <w:pPr>
        <w:pStyle w:val="ListBullet3"/>
      </w:pPr>
      <w:r w:rsidRPr="00B670C9">
        <w:t>food</w:t>
      </w:r>
    </w:p>
    <w:p w:rsidR="00000000" w:rsidRPr="00B670C9" w:rsidP="00B670C9">
      <w:pPr>
        <w:pStyle w:val="ListBullet3"/>
      </w:pPr>
      <w:r w:rsidRPr="00B670C9">
        <w:t>roost</w:t>
      </w:r>
    </w:p>
    <w:p w:rsidR="00000000" w:rsidRPr="00B670C9" w:rsidP="00B670C9">
      <w:pPr>
        <w:pStyle w:val="ListBullet3"/>
      </w:pPr>
      <w:r w:rsidRPr="00B670C9">
        <w:t>nest</w:t>
      </w:r>
    </w:p>
    <w:p w:rsidR="00000000" w:rsidRPr="00B670C9" w:rsidP="00B670C9">
      <w:pPr>
        <w:pStyle w:val="ListBullet2"/>
      </w:pPr>
      <w:r w:rsidRPr="00B670C9">
        <w:t>recruitment trees</w:t>
      </w:r>
    </w:p>
    <w:p w:rsidR="00000000" w:rsidRPr="00B670C9" w:rsidP="00B670C9">
      <w:pPr>
        <w:pStyle w:val="ListBullet2"/>
      </w:pPr>
      <w:r w:rsidRPr="00B670C9">
        <w:t>hollow logs</w:t>
      </w:r>
    </w:p>
    <w:p w:rsidR="00000000" w:rsidRPr="00B670C9" w:rsidP="00B670C9">
      <w:pPr>
        <w:pStyle w:val="ListBullet2"/>
      </w:pPr>
      <w:r w:rsidRPr="00B670C9">
        <w:t>rocky outcrops</w:t>
      </w:r>
    </w:p>
    <w:p w:rsidR="00000000" w:rsidRPr="00B670C9" w:rsidP="00B670C9">
      <w:pPr>
        <w:pStyle w:val="ListBullet2"/>
      </w:pPr>
      <w:r w:rsidRPr="00B670C9">
        <w:t>rock overhangs</w:t>
      </w:r>
    </w:p>
    <w:p w:rsidR="00000000" w:rsidRPr="00B670C9" w:rsidP="00B670C9">
      <w:pPr>
        <w:pStyle w:val="ListBullet2"/>
      </w:pPr>
      <w:r w:rsidRPr="00B670C9">
        <w:t>caves</w:t>
      </w:r>
    </w:p>
    <w:p w:rsidR="00000000" w:rsidRPr="00B670C9" w:rsidP="00B670C9">
      <w:pPr>
        <w:pStyle w:val="ListBullet2"/>
      </w:pPr>
      <w:r w:rsidRPr="00B670C9">
        <w:t>soil mounds</w:t>
      </w:r>
    </w:p>
    <w:p w:rsidR="00000000" w:rsidRPr="00B670C9" w:rsidP="00B670C9">
      <w:pPr>
        <w:pStyle w:val="ListBullet2"/>
      </w:pPr>
      <w:r w:rsidRPr="00B670C9">
        <w:t>creek or river banks</w:t>
      </w:r>
    </w:p>
    <w:p w:rsidR="00000000" w:rsidRPr="00B670C9" w:rsidP="00B670C9">
      <w:pPr>
        <w:pStyle w:val="ListBullet2"/>
      </w:pPr>
      <w:r w:rsidRPr="00B670C9">
        <w:t>sheltered valleys or canyons</w:t>
      </w:r>
    </w:p>
    <w:p w:rsidR="00000000" w:rsidRPr="00B670C9" w:rsidP="00B670C9">
      <w:pPr>
        <w:pStyle w:val="ListBullet"/>
      </w:pPr>
      <w:r w:rsidRPr="00B670C9">
        <w:t>any other site, feature or zone listed as habitat or potential habitat</w:t>
      </w:r>
    </w:p>
    <w:p w:rsidR="00000000" w:rsidRPr="00B670C9" w:rsidP="00B670C9">
      <w:pPr>
        <w:pStyle w:val="ListBullet"/>
      </w:pPr>
      <w:r w:rsidRPr="00B670C9">
        <w:t>protection zones where operational conditions are varied by prescriptions for the management of ecological and biodiversity values including:</w:t>
      </w:r>
    </w:p>
    <w:p w:rsidR="00000000" w:rsidRPr="00B670C9" w:rsidP="00B670C9">
      <w:pPr>
        <w:pStyle w:val="ListBullet2"/>
      </w:pPr>
      <w:r w:rsidRPr="00B670C9">
        <w:t>buffer zones</w:t>
      </w:r>
    </w:p>
    <w:p w:rsidR="00000000" w:rsidRPr="00B670C9" w:rsidP="00B670C9">
      <w:pPr>
        <w:pStyle w:val="ListBullet2"/>
      </w:pPr>
      <w:r w:rsidRPr="00B670C9">
        <w:t>filter strips</w:t>
      </w:r>
    </w:p>
    <w:p w:rsidR="00000000" w:rsidRPr="00B670C9" w:rsidP="00B670C9">
      <w:pPr>
        <w:pStyle w:val="ListBullet2"/>
      </w:pPr>
      <w:r w:rsidRPr="00B670C9">
        <w:t>riparian protection areas</w:t>
      </w:r>
    </w:p>
    <w:p w:rsidR="00000000" w:rsidRPr="00B670C9" w:rsidP="00B670C9">
      <w:pPr>
        <w:pStyle w:val="ListBullet2"/>
      </w:pPr>
      <w:r w:rsidRPr="00B670C9">
        <w:t>exclusion zones</w:t>
      </w:r>
    </w:p>
    <w:p w:rsidR="00000000" w:rsidRPr="00B670C9" w:rsidP="00B670C9">
      <w:pPr>
        <w:pStyle w:val="ListBullet2"/>
      </w:pPr>
      <w:r w:rsidRPr="00B670C9">
        <w:t>conservation management plan</w:t>
      </w:r>
    </w:p>
    <w:p w:rsidR="00000000" w:rsidRPr="00B670C9" w:rsidP="00B670C9">
      <w:pPr>
        <w:pStyle w:val="ListBullet"/>
      </w:pPr>
      <w:r w:rsidRPr="00B670C9">
        <w:t>regulations, s</w:t>
      </w:r>
      <w:r w:rsidRPr="00B670C9">
        <w:t>tandards, codes of practice and established safe practices for ecological and biodiversity protection</w:t>
      </w:r>
    </w:p>
    <w:p w:rsidR="00000000" w:rsidRPr="00B670C9" w:rsidP="00B670C9">
      <w:pPr>
        <w:pStyle w:val="ListBullet"/>
      </w:pPr>
      <w:r w:rsidRPr="00B670C9">
        <w:t>established communication channels and protocols</w:t>
      </w:r>
    </w:p>
    <w:p w:rsidR="00000000" w:rsidRPr="00B670C9" w:rsidP="00B670C9">
      <w:pPr>
        <w:pStyle w:val="ListBullet"/>
      </w:pPr>
      <w:r w:rsidRPr="00B670C9">
        <w:t>procedures for recording and reporting workplace information.</w:t>
      </w:r>
    </w:p>
    <w:p w:rsidR="00000000" w:rsidRPr="00B670C9" w:rsidP="00B670C9">
      <w:pPr>
        <w:pStyle w:val="AllowPageBreak"/>
      </w:pPr>
    </w:p>
    <w:p w:rsidR="00000000" w:rsidRPr="00B670C9" w:rsidP="00B670C9">
      <w:pPr>
        <w:pStyle w:val="Heading1"/>
      </w:pPr>
      <w:bookmarkStart w:id="4" w:name="O_912783"/>
      <w:bookmarkEnd w:id="4"/>
      <w:r w:rsidRPr="00B670C9">
        <w:t>Assessment Conditions</w:t>
      </w:r>
    </w:p>
    <w:p w:rsidR="00000000" w:rsidRPr="00B670C9" w:rsidP="000F7E94">
      <w:pPr>
        <w:pStyle w:val="BodyText"/>
      </w:pPr>
      <w:r w:rsidRPr="00B670C9">
        <w:t xml:space="preserve">The </w:t>
      </w:r>
      <w:r w:rsidRPr="00B670C9">
        <w:t>following resources must be made available:</w:t>
      </w:r>
    </w:p>
    <w:p w:rsidR="00000000" w:rsidRPr="00B670C9" w:rsidP="00B670C9">
      <w:pPr>
        <w:pStyle w:val="ListBullet"/>
      </w:pPr>
      <w:r w:rsidRPr="00B670C9">
        <w:t>forest operation site</w:t>
      </w:r>
    </w:p>
    <w:p w:rsidR="00000000" w:rsidRPr="00B670C9" w:rsidP="00B670C9">
      <w:pPr>
        <w:pStyle w:val="ListBullet"/>
      </w:pPr>
      <w:r w:rsidRPr="00B670C9">
        <w:t xml:space="preserve">workplace requirements and site standards for applying biodiversity protection principles. </w:t>
      </w:r>
    </w:p>
    <w:p w:rsidR="00000000" w:rsidRPr="00B670C9" w:rsidP="00B670C9">
      <w:pPr>
        <w:pStyle w:val="ListBullet"/>
      </w:pPr>
      <w:r w:rsidRPr="00B670C9">
        <w:t>relevant personnel for the purposes of communicating information</w:t>
      </w:r>
    </w:p>
    <w:p w:rsidR="00000000" w:rsidRPr="00B670C9" w:rsidP="000F7E94">
      <w:pPr>
        <w:pStyle w:val="BodyText"/>
      </w:pPr>
      <w:r w:rsidRPr="00B670C9">
        <w:t>Competency is to be as</w:t>
      </w:r>
      <w:r w:rsidRPr="00B670C9">
        <w:t xml:space="preserve">sessed in the workplace or a simulated environment that accurately reflects performance in a real workplace setting. </w:t>
      </w:r>
    </w:p>
    <w:p w:rsidR="00000000" w:rsidRPr="00B670C9" w:rsidP="000F7E94">
      <w:pPr>
        <w:pStyle w:val="Heading3"/>
      </w:pPr>
      <w:r w:rsidRPr="00B670C9">
        <w:rPr>
          <w:rStyle w:val="SpecialBold"/>
        </w:rPr>
        <w:t>Assessor requirements</w:t>
      </w:r>
    </w:p>
    <w:p w:rsidR="00000000" w:rsidRPr="00B670C9" w:rsidP="000F7E94">
      <w:pPr>
        <w:pStyle w:val="BodyText"/>
      </w:pPr>
      <w:r w:rsidRPr="00B670C9">
        <w:t>Assessors must:</w:t>
      </w:r>
    </w:p>
    <w:p w:rsidR="00000000" w:rsidRPr="00B670C9" w:rsidP="00B670C9">
      <w:pPr>
        <w:pStyle w:val="ListBullet"/>
      </w:pPr>
      <w:r w:rsidRPr="00B670C9">
        <w:t>hold the appropriate assessor competency standards as outlined in regulations; and</w:t>
      </w:r>
    </w:p>
    <w:p w:rsidR="00000000" w:rsidRPr="00B670C9" w:rsidP="00B670C9">
      <w:pPr>
        <w:pStyle w:val="ListBullet"/>
      </w:pPr>
      <w:r w:rsidRPr="00B670C9">
        <w:t>be able to demon</w:t>
      </w:r>
      <w:r w:rsidRPr="00B670C9">
        <w:t>strate vocational competencies at least to the level being assessed; and</w:t>
      </w:r>
    </w:p>
    <w:p w:rsidR="00000000" w:rsidRPr="00B670C9" w:rsidP="00B670C9">
      <w:pPr>
        <w:pStyle w:val="ListBullet"/>
      </w:pPr>
      <w:r w:rsidRPr="00B670C9">
        <w:t>be able to demonstrate how they are continuing to develop their VET knowledge and skills as well as maintaining their industry currency and assessor competence.</w:t>
      </w:r>
    </w:p>
    <w:p w:rsidR="00000000" w:rsidRPr="00B670C9" w:rsidP="00B670C9">
      <w:pPr>
        <w:pStyle w:val="AllowPageBreak"/>
      </w:pPr>
    </w:p>
    <w:p w:rsidR="00000000" w:rsidRPr="00B670C9" w:rsidP="00B670C9">
      <w:pPr>
        <w:pStyle w:val="Heading1"/>
      </w:pPr>
      <w:bookmarkStart w:id="5" w:name="O_912786"/>
      <w:bookmarkEnd w:id="5"/>
      <w:r w:rsidRPr="00B670C9">
        <w:t>Links</w:t>
      </w:r>
    </w:p>
    <w:p w:rsidR="00000000" w:rsidRPr="00B670C9" w:rsidP="000F7E94">
      <w:pPr>
        <w:pStyle w:val="BodyText"/>
      </w:pPr>
      <w:r w:rsidRPr="00B670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A228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670C9" w:rsidP="00B670C9"/>
    <w:sectPr w:rsidSect="00B670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0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0C9" w:rsidRPr="000F7E94" w:rsidP="000F7E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0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E94" w:rsidP="00B670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7E94" w:rsidP="00B670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F7E94" w:rsidP="00B670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0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E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70C9" w:rsidRPr="000F7E94" w:rsidP="000F7E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0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E94" w:rsidRPr="002D2AF8" w:rsidP="00B670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FWPCOT3256 Apply biodiversity protection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2021</w:t>
    </w:r>
    <w:r>
      <w:fldChar w:fldCharType="end"/>
    </w:r>
  </w:p>
  <w:p w:rsidR="000F7E94" w:rsidP="00B670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2ED8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E443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BE0E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0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70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70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70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70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70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70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70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70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70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70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70C9"/>
  </w:style>
  <w:style w:type="character" w:customStyle="1" w:styleId="Heading1Char">
    <w:name w:val="Heading 1 Char"/>
    <w:basedOn w:val="DefaultParagraphFont"/>
    <w:link w:val="Heading1"/>
    <w:rsid w:val="00B670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70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70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70C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70C9"/>
    <w:rPr>
      <w:b/>
      <w:spacing w:val="0"/>
    </w:rPr>
  </w:style>
  <w:style w:type="paragraph" w:styleId="ListBullet2">
    <w:name w:val="List Bullet 2"/>
    <w:basedOn w:val="List2"/>
    <w:rsid w:val="00B670C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70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70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670C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670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70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70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70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70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70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70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70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70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70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70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70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70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70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70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70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70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70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70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70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70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70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70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70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70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70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70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70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70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70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70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70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70C9"/>
    <w:rPr>
      <w:i/>
    </w:rPr>
  </w:style>
  <w:style w:type="paragraph" w:styleId="Caption">
    <w:name w:val="caption"/>
    <w:basedOn w:val="BodyText"/>
    <w:next w:val="Normal"/>
    <w:qFormat/>
    <w:rsid w:val="00B670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70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70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70C9"/>
  </w:style>
  <w:style w:type="paragraph" w:styleId="TableofFigures">
    <w:name w:val="table of figures"/>
    <w:basedOn w:val="Normal"/>
    <w:next w:val="Normal"/>
    <w:semiHidden/>
    <w:rsid w:val="00B670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70C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670C9"/>
    <w:rPr>
      <w:rFonts w:ascii="Wingdings" w:hAnsi="Wingdings"/>
    </w:rPr>
  </w:style>
  <w:style w:type="paragraph" w:customStyle="1" w:styleId="TableHeading">
    <w:name w:val="Table Heading"/>
    <w:basedOn w:val="HeadingBase"/>
    <w:rsid w:val="00B670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70C9"/>
    <w:rPr>
      <w:color w:val="0033CC"/>
      <w:u w:val="none"/>
    </w:rPr>
  </w:style>
  <w:style w:type="paragraph" w:customStyle="1" w:styleId="BodyTextRight">
    <w:name w:val="Body Text Right"/>
    <w:basedOn w:val="BodyText"/>
    <w:rsid w:val="00B670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70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70C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70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70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70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70C9"/>
    <w:rPr>
      <w:sz w:val="32"/>
    </w:rPr>
  </w:style>
  <w:style w:type="paragraph" w:customStyle="1" w:styleId="HeadingProcedure">
    <w:name w:val="Heading Procedure"/>
    <w:basedOn w:val="HeadingBase"/>
    <w:next w:val="Normal"/>
    <w:rsid w:val="00B670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70C9"/>
    <w:pPr>
      <w:spacing w:before="60" w:after="60"/>
    </w:pPr>
  </w:style>
  <w:style w:type="paragraph" w:styleId="ListContinue">
    <w:name w:val="List Continue"/>
    <w:basedOn w:val="List"/>
    <w:rsid w:val="00B670C9"/>
    <w:pPr>
      <w:ind w:firstLine="0"/>
    </w:pPr>
  </w:style>
  <w:style w:type="paragraph" w:customStyle="1" w:styleId="ListNote">
    <w:name w:val="List Note"/>
    <w:basedOn w:val="List"/>
    <w:rsid w:val="00B670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70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70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70C9"/>
    <w:rPr>
      <w:rFonts w:ascii="Courier New" w:hAnsi="Courier New"/>
    </w:rPr>
  </w:style>
  <w:style w:type="paragraph" w:customStyle="1" w:styleId="NoteBullet">
    <w:name w:val="Note Bullet"/>
    <w:basedOn w:val="Note"/>
    <w:rsid w:val="00B670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70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70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70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70C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670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70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70C9"/>
    <w:rPr>
      <w:b/>
      <w:smallCaps/>
    </w:rPr>
  </w:style>
  <w:style w:type="paragraph" w:customStyle="1" w:styleId="TableListNumber">
    <w:name w:val="Table List Number"/>
    <w:basedOn w:val="ListNumber"/>
    <w:rsid w:val="00B670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70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70C9"/>
    <w:pPr>
      <w:numPr>
        <w:numId w:val="10"/>
      </w:numPr>
    </w:pPr>
  </w:style>
  <w:style w:type="paragraph" w:customStyle="1" w:styleId="ListAlpha2">
    <w:name w:val="List Alpha 2"/>
    <w:basedOn w:val="List2"/>
    <w:rsid w:val="00B670C9"/>
    <w:pPr>
      <w:numPr>
        <w:numId w:val="9"/>
      </w:numPr>
    </w:pPr>
  </w:style>
  <w:style w:type="paragraph" w:styleId="List2">
    <w:name w:val="List 2"/>
    <w:basedOn w:val="BodyText"/>
    <w:rsid w:val="00B670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70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70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70C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670C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670C9"/>
    <w:pPr>
      <w:numPr>
        <w:numId w:val="5"/>
      </w:numPr>
    </w:pPr>
  </w:style>
  <w:style w:type="paragraph" w:styleId="ListContinue2">
    <w:name w:val="List Continue 2"/>
    <w:basedOn w:val="List2"/>
    <w:rsid w:val="00B670C9"/>
    <w:pPr>
      <w:ind w:firstLine="0"/>
    </w:pPr>
  </w:style>
  <w:style w:type="paragraph" w:styleId="ListContinue3">
    <w:name w:val="List Continue 3"/>
    <w:basedOn w:val="List3"/>
    <w:rsid w:val="00B670C9"/>
    <w:pPr>
      <w:ind w:left="1021" w:firstLine="0"/>
    </w:pPr>
  </w:style>
  <w:style w:type="paragraph" w:styleId="ListContinue4">
    <w:name w:val="List Continue 4"/>
    <w:basedOn w:val="List4"/>
    <w:rsid w:val="00B670C9"/>
    <w:pPr>
      <w:ind w:firstLine="0"/>
    </w:pPr>
  </w:style>
  <w:style w:type="paragraph" w:styleId="ListContinue5">
    <w:name w:val="List Continue 5"/>
    <w:basedOn w:val="List5"/>
    <w:rsid w:val="00B670C9"/>
    <w:pPr>
      <w:ind w:firstLine="0"/>
    </w:pPr>
  </w:style>
  <w:style w:type="paragraph" w:styleId="ListNumber3">
    <w:name w:val="List Number 3"/>
    <w:basedOn w:val="List3"/>
    <w:rsid w:val="00B670C9"/>
    <w:pPr>
      <w:numPr>
        <w:numId w:val="6"/>
      </w:numPr>
    </w:pPr>
  </w:style>
  <w:style w:type="paragraph" w:styleId="ListNumber4">
    <w:name w:val="List Number 4"/>
    <w:basedOn w:val="List4"/>
    <w:rsid w:val="00B670C9"/>
    <w:pPr>
      <w:numPr>
        <w:numId w:val="7"/>
      </w:numPr>
    </w:pPr>
  </w:style>
  <w:style w:type="paragraph" w:styleId="ListNumber5">
    <w:name w:val="List Number 5"/>
    <w:basedOn w:val="List5"/>
    <w:rsid w:val="00B670C9"/>
    <w:pPr>
      <w:numPr>
        <w:numId w:val="8"/>
      </w:numPr>
    </w:pPr>
  </w:style>
  <w:style w:type="paragraph" w:styleId="BlockText">
    <w:name w:val="Block Text"/>
    <w:basedOn w:val="Normal"/>
    <w:rsid w:val="00B670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70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70C9"/>
    <w:rPr>
      <w:sz w:val="16"/>
      <w:vertAlign w:val="superscript"/>
    </w:rPr>
  </w:style>
  <w:style w:type="character" w:customStyle="1" w:styleId="Symbols">
    <w:name w:val="Symbols"/>
    <w:basedOn w:val="DefaultParagraphFont"/>
    <w:rsid w:val="00B670C9"/>
    <w:rPr>
      <w:rFonts w:ascii="Symbol" w:hAnsi="Symbol"/>
    </w:rPr>
  </w:style>
  <w:style w:type="character" w:customStyle="1" w:styleId="MenuOptions">
    <w:name w:val="Menu Options"/>
    <w:basedOn w:val="DefaultParagraphFont"/>
    <w:rsid w:val="00B670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70C9"/>
    <w:rPr>
      <w:b/>
    </w:rPr>
  </w:style>
  <w:style w:type="character" w:customStyle="1" w:styleId="Underlined">
    <w:name w:val="Underlined"/>
    <w:basedOn w:val="DefaultParagraphFont"/>
    <w:rsid w:val="00B670C9"/>
    <w:rPr>
      <w:u w:val="single"/>
    </w:rPr>
  </w:style>
  <w:style w:type="paragraph" w:customStyle="1" w:styleId="TableBodyTextRight">
    <w:name w:val="Table Body Text Right"/>
    <w:basedOn w:val="TableBodyText"/>
    <w:rsid w:val="00B670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70C9"/>
    <w:rPr>
      <w:sz w:val="18"/>
    </w:rPr>
  </w:style>
  <w:style w:type="paragraph" w:customStyle="1" w:styleId="BodySmallRight">
    <w:name w:val="Body Small Right"/>
    <w:basedOn w:val="BodyTextRight"/>
    <w:rsid w:val="00B670C9"/>
    <w:rPr>
      <w:sz w:val="18"/>
      <w:szCs w:val="18"/>
    </w:rPr>
  </w:style>
  <w:style w:type="paragraph" w:customStyle="1" w:styleId="MarginEdition">
    <w:name w:val="Margin Edition"/>
    <w:basedOn w:val="MarginNote"/>
    <w:rsid w:val="00B670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70C9"/>
    <w:rPr>
      <w:sz w:val="2"/>
      <w:szCs w:val="2"/>
    </w:rPr>
  </w:style>
  <w:style w:type="character" w:customStyle="1" w:styleId="Small">
    <w:name w:val="Small"/>
    <w:basedOn w:val="DefaultParagraphFont"/>
    <w:rsid w:val="00B670C9"/>
    <w:rPr>
      <w:sz w:val="16"/>
    </w:rPr>
  </w:style>
  <w:style w:type="paragraph" w:customStyle="1" w:styleId="WideTable">
    <w:name w:val="Wide Table"/>
    <w:basedOn w:val="Normal"/>
    <w:rsid w:val="00B670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70C9"/>
  </w:style>
  <w:style w:type="paragraph" w:styleId="Quote">
    <w:name w:val="Quote"/>
    <w:basedOn w:val="Heading1"/>
    <w:link w:val="QuoteChar"/>
    <w:qFormat/>
    <w:rsid w:val="00B670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70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70C9"/>
    <w:pPr>
      <w:pageBreakBefore/>
    </w:pPr>
  </w:style>
  <w:style w:type="paragraph" w:customStyle="1" w:styleId="Border">
    <w:name w:val="Border"/>
    <w:basedOn w:val="Normal"/>
    <w:qFormat/>
    <w:rsid w:val="00B670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70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0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0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70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70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70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70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70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70C9"/>
    <w:rPr>
      <w:u w:val="single"/>
    </w:rPr>
  </w:style>
  <w:style w:type="character" w:customStyle="1" w:styleId="BoldandItalics">
    <w:name w:val="Bold and Italics"/>
    <w:qFormat/>
    <w:rsid w:val="00B670C9"/>
    <w:rPr>
      <w:b/>
      <w:i/>
      <w:u w:val="none"/>
    </w:rPr>
  </w:style>
  <w:style w:type="paragraph" w:styleId="BalloonText">
    <w:name w:val="Balloon Text"/>
    <w:basedOn w:val="Normal"/>
    <w:link w:val="BalloonTextChar"/>
    <w:rsid w:val="00B670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70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70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70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70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70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70C9"/>
    <w:pPr>
      <w:spacing w:before="0" w:after="0"/>
    </w:pPr>
  </w:style>
  <w:style w:type="paragraph" w:customStyle="1" w:styleId="BodyTextBold">
    <w:name w:val="Body Text Bold"/>
    <w:basedOn w:val="BodyText"/>
    <w:qFormat/>
    <w:rsid w:val="00B670C9"/>
    <w:rPr>
      <w:b/>
    </w:rPr>
  </w:style>
  <w:style w:type="character" w:styleId="Hyperlink">
    <w:name w:val="Hyperlink"/>
    <w:basedOn w:val="DefaultParagraphFont"/>
    <w:uiPriority w:val="99"/>
    <w:unhideWhenUsed/>
    <w:rsid w:val="000F7E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3736</Characters>
  <Application>Microsoft Office Word</Application>
  <DocSecurity>0</DocSecurity>
  <Lines>109</Lines>
  <Paragraphs>97</Paragraphs>
  <ScaleCrop>false</ScaleCrop>
  <Company>Author-it Software Corporation Ltd.</Company>
  <LinksUpToDate>false</LinksUpToDate>
  <CharactersWithSpaces>4182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FWPCOT3256 Apply biodiversity protection principles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2021-02-12T15:03:00Z</dcterms:created>
  <dcterms:modified xsi:type="dcterms:W3CDTF">2021-02-12T15:03:00Z</dcterms:modified>
</cp:coreProperties>
</file>