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09B" w:rsidP="00BD5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FWPCOT3211 Maintain sawdoctoring tools</w:t>
      </w:r>
      <w:r>
        <w:fldChar w:fldCharType="end"/>
      </w:r>
    </w:p>
    <w:p w:rsidR="00BD509B" w:rsidP="00BD509B">
      <w:pPr>
        <w:pStyle w:val="Version"/>
        <w:sectPr w:rsidSect="009B2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B45" w:rsidP="009B2B45">
      <w:pPr>
        <w:pStyle w:val="SuperHeading"/>
      </w:pPr>
      <w:r w:rsidRPr="009B2B45">
        <w:t>Assessment Requirements for FWPCOT3211 Maintain sawdoctoring tools</w:t>
      </w:r>
    </w:p>
    <w:p w:rsidR="00000000" w:rsidRPr="009B2B45" w:rsidP="009B2B45">
      <w:pPr>
        <w:pStyle w:val="Heading1"/>
      </w:pPr>
      <w:bookmarkStart w:id="1" w:name="O_911603"/>
      <w:bookmarkEnd w:id="1"/>
      <w:r w:rsidRPr="009B2B4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9B2B4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B45" w:rsidP="009B2B45">
            <w:pPr>
              <w:pStyle w:val="BodyText"/>
            </w:pPr>
            <w:r w:rsidRPr="009B2B4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B45">
            <w:pPr>
              <w:pStyle w:val="BodyText"/>
              <w:rPr>
                <w:lang w:val="en-NZ"/>
              </w:rPr>
            </w:pPr>
            <w:r w:rsidRPr="009B2B45">
              <w:rPr>
                <w:rStyle w:val="SpecialBold"/>
              </w:rPr>
              <w:t>Comment</w:t>
            </w:r>
          </w:p>
        </w:tc>
      </w:tr>
      <w:tr w:rsidTr="009B2B4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B45">
            <w:pPr>
              <w:pStyle w:val="BodyText"/>
              <w:rPr>
                <w:lang w:val="en-NZ"/>
              </w:rPr>
            </w:pPr>
            <w:r w:rsidRPr="009B2B4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B45" w:rsidP="009B2B45">
            <w:pPr>
              <w:pStyle w:val="BodyText"/>
            </w:pPr>
            <w:r w:rsidRPr="009B2B45">
              <w:t xml:space="preserve">Replaces equivalent unit FPICOT3211B Maintain sawdoctoring tools, </w:t>
            </w:r>
            <w:r w:rsidRPr="009B2B45">
              <w:t>which was first released with FPI11 Forest and Forest Products Training Package Version 2.2. This is the first release of this unit in the new standards format.</w:t>
            </w:r>
          </w:p>
          <w:p w:rsidR="00000000" w:rsidRPr="009B2B45" w:rsidP="009B2B45">
            <w:pPr>
              <w:pStyle w:val="BodyText"/>
            </w:pPr>
            <w:r w:rsidRPr="009B2B45">
              <w:t>Assessment requirements now specify the performance and knowledge evidence, as well as assessme</w:t>
            </w:r>
            <w:r w:rsidRPr="009B2B45">
              <w:t>nt conditions 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9B2B45" w:rsidP="009B2B45">
      <w:pPr>
        <w:pStyle w:val="BodyText"/>
      </w:pPr>
    </w:p>
    <w:p w:rsidR="00000000" w:rsidRPr="009B2B45" w:rsidP="009B2B45">
      <w:pPr>
        <w:pStyle w:val="AllowPageBreak"/>
      </w:pPr>
    </w:p>
    <w:p w:rsidR="00000000" w:rsidRPr="009B2B45" w:rsidP="009B2B45">
      <w:pPr>
        <w:pStyle w:val="Heading1"/>
      </w:pPr>
      <w:bookmarkStart w:id="2" w:name="O_911605"/>
      <w:bookmarkEnd w:id="2"/>
      <w:r w:rsidRPr="009B2B45">
        <w:t>Performance Evidence</w:t>
      </w:r>
    </w:p>
    <w:p w:rsidR="00000000" w:rsidRPr="009B2B45" w:rsidP="00BD509B">
      <w:pPr>
        <w:pStyle w:val="BodyText"/>
      </w:pPr>
      <w:r w:rsidRPr="009B2B45">
        <w:t>A person demons</w:t>
      </w:r>
      <w:r w:rsidRPr="009B2B45">
        <w:t>trating competency in this unit must satisfy all of the elements, performance criteria and foundation skills of this unit.  If a specific volume or frequency is not stated below, then evidence must be provided that the following requirements have been perf</w:t>
      </w:r>
      <w:r w:rsidRPr="009B2B45">
        <w:t>ormed on at least one occasion:</w:t>
      </w:r>
    </w:p>
    <w:p w:rsidR="00000000" w:rsidRPr="009B2B45" w:rsidP="009B2B45">
      <w:pPr>
        <w:pStyle w:val="ListBullet"/>
      </w:pPr>
      <w:r w:rsidRPr="009B2B45">
        <w:t>follow organisational policies and procedures relevant to maintaining sawdoctoring tools</w:t>
      </w:r>
    </w:p>
    <w:p w:rsidR="00000000" w:rsidRPr="009B2B45" w:rsidP="009B2B45">
      <w:pPr>
        <w:pStyle w:val="ListBullet"/>
      </w:pPr>
      <w:r w:rsidRPr="009B2B45">
        <w:t>maintain sawdoctoring tools in line with prescribed organisational requirements</w:t>
      </w:r>
    </w:p>
    <w:p w:rsidR="00000000" w:rsidRPr="009B2B45" w:rsidP="009B2B45">
      <w:pPr>
        <w:pStyle w:val="AllowPageBreak"/>
      </w:pPr>
    </w:p>
    <w:p w:rsidR="00000000" w:rsidRPr="009B2B45" w:rsidP="009B2B45">
      <w:pPr>
        <w:pStyle w:val="Heading1"/>
      </w:pPr>
      <w:bookmarkStart w:id="3" w:name="O_911606"/>
      <w:bookmarkEnd w:id="3"/>
      <w:r w:rsidRPr="009B2B45">
        <w:t>Knowledge Evidence</w:t>
      </w:r>
    </w:p>
    <w:p w:rsidR="00000000" w:rsidRPr="009B2B45" w:rsidP="00BD509B">
      <w:pPr>
        <w:pStyle w:val="BodyText"/>
      </w:pPr>
      <w:r w:rsidRPr="009B2B45">
        <w:t>A person competent in this unit must be able to demonstrate knowledge of:</w:t>
      </w:r>
    </w:p>
    <w:p w:rsidR="00000000" w:rsidRPr="009B2B45" w:rsidP="009B2B45">
      <w:pPr>
        <w:pStyle w:val="ListBullet"/>
      </w:pPr>
      <w:r w:rsidRPr="009B2B45">
        <w:t>purpose, features and operation of tools and equipment used to recondition straight edges and tension gauges:</w:t>
      </w:r>
    </w:p>
    <w:p w:rsidR="00000000" w:rsidRPr="009B2B45" w:rsidP="009B2B45">
      <w:pPr>
        <w:pStyle w:val="ListBullet2"/>
      </w:pPr>
      <w:r w:rsidRPr="009B2B45">
        <w:t>grinding machines</w:t>
      </w:r>
    </w:p>
    <w:p w:rsidR="00000000" w:rsidRPr="009B2B45" w:rsidP="009B2B45">
      <w:pPr>
        <w:pStyle w:val="ListBullet2"/>
      </w:pPr>
      <w:r w:rsidRPr="009B2B45">
        <w:t>grinding machine attachments</w:t>
      </w:r>
    </w:p>
    <w:p w:rsidR="00000000" w:rsidRPr="009B2B45" w:rsidP="009B2B45">
      <w:pPr>
        <w:pStyle w:val="ListBullet2"/>
      </w:pPr>
      <w:r w:rsidRPr="009B2B45">
        <w:t>abrasive grinding wheel</w:t>
      </w:r>
      <w:r w:rsidRPr="009B2B45">
        <w:t>s</w:t>
      </w:r>
    </w:p>
    <w:p w:rsidR="00000000" w:rsidRPr="009B2B45" w:rsidP="009B2B45">
      <w:pPr>
        <w:pStyle w:val="ListBullet"/>
      </w:pPr>
      <w:r w:rsidRPr="009B2B45">
        <w:t>purpose, features and operation of straight edges and tension gauges</w:t>
      </w:r>
    </w:p>
    <w:p w:rsidR="00000000" w:rsidRPr="009B2B45" w:rsidP="009B2B45">
      <w:pPr>
        <w:pStyle w:val="ListBullet"/>
      </w:pPr>
      <w:r w:rsidRPr="009B2B45">
        <w:t>methods for:</w:t>
      </w:r>
    </w:p>
    <w:p w:rsidR="00000000" w:rsidRPr="009B2B45" w:rsidP="009B2B45">
      <w:pPr>
        <w:pStyle w:val="ListBullet2"/>
      </w:pPr>
      <w:r w:rsidRPr="009B2B45">
        <w:t>assessing condition of straight edges and tension gauges</w:t>
      </w:r>
    </w:p>
    <w:p w:rsidR="00000000" w:rsidRPr="009B2B45" w:rsidP="009B2B45">
      <w:pPr>
        <w:pStyle w:val="ListBullet2"/>
      </w:pPr>
      <w:r w:rsidRPr="009B2B45">
        <w:t>selecting appropriate grinding wheels; diameter and material</w:t>
      </w:r>
    </w:p>
    <w:p w:rsidR="00000000" w:rsidRPr="009B2B45" w:rsidP="009B2B45">
      <w:pPr>
        <w:pStyle w:val="ListBullet2"/>
      </w:pPr>
      <w:r w:rsidRPr="009B2B45">
        <w:t xml:space="preserve">reconditioning straight edges and tension gauges to </w:t>
      </w:r>
      <w:r w:rsidRPr="009B2B45">
        <w:t>specified requirements</w:t>
      </w:r>
    </w:p>
    <w:p w:rsidR="00000000" w:rsidRPr="009B2B45" w:rsidP="009B2B45">
      <w:pPr>
        <w:pStyle w:val="ListBullet"/>
      </w:pPr>
      <w:r w:rsidRPr="009B2B45">
        <w:t>industry standard and organisational tolerances</w:t>
      </w:r>
    </w:p>
    <w:p w:rsidR="00000000" w:rsidRPr="009B2B45" w:rsidP="009B2B45">
      <w:pPr>
        <w:pStyle w:val="ListBullet"/>
      </w:pPr>
      <w:r w:rsidRPr="009B2B45">
        <w:t>angles at which straight edges and tension gauges are ground</w:t>
      </w:r>
    </w:p>
    <w:p w:rsidR="00000000" w:rsidRPr="009B2B45" w:rsidP="009B2B45">
      <w:pPr>
        <w:pStyle w:val="ListBullet"/>
      </w:pPr>
      <w:r w:rsidRPr="009B2B45">
        <w:t>range of speeds at which abrasive wheels can be operated without damaging materials being reconditioned</w:t>
      </w:r>
    </w:p>
    <w:p w:rsidR="00000000" w:rsidRPr="009B2B45" w:rsidP="009B2B45">
      <w:pPr>
        <w:pStyle w:val="ListBullet"/>
      </w:pPr>
      <w:r w:rsidRPr="009B2B45">
        <w:t>organisational procedures specific to maintaining sawdoctoring tools:</w:t>
      </w:r>
    </w:p>
    <w:p w:rsidR="00000000" w:rsidRPr="009B2B45" w:rsidP="009B2B45">
      <w:pPr>
        <w:pStyle w:val="ListBullet2"/>
      </w:pPr>
      <w:r w:rsidRPr="009B2B45">
        <w:t>workplace health and safety with particular emphasis on equipment lock out and use of personal protective equipment</w:t>
      </w:r>
    </w:p>
    <w:p w:rsidR="00000000" w:rsidRPr="009B2B45" w:rsidP="009B2B45">
      <w:pPr>
        <w:pStyle w:val="ListBullet2"/>
      </w:pPr>
      <w:r w:rsidRPr="009B2B45">
        <w:t>communication reporting lines</w:t>
      </w:r>
    </w:p>
    <w:p w:rsidR="00000000" w:rsidRPr="009B2B45" w:rsidP="009B2B45">
      <w:pPr>
        <w:pStyle w:val="ListBullet2"/>
      </w:pPr>
      <w:r w:rsidRPr="009B2B45">
        <w:t>recording and reporting processing prob</w:t>
      </w:r>
      <w:r w:rsidRPr="009B2B45">
        <w:t>lems and equipment faults</w:t>
      </w:r>
    </w:p>
    <w:p w:rsidR="00000000" w:rsidRPr="009B2B45" w:rsidP="009B2B45">
      <w:pPr>
        <w:pStyle w:val="ListBullet"/>
      </w:pPr>
      <w:r w:rsidRPr="009B2B45">
        <w:t>environmental protection practices for repairing and maintaining tools and equipment in forest products factory settings:</w:t>
      </w:r>
    </w:p>
    <w:p w:rsidR="00000000" w:rsidRPr="009B2B45" w:rsidP="009B2B45">
      <w:pPr>
        <w:pStyle w:val="ListBullet2"/>
      </w:pPr>
      <w:r w:rsidRPr="009B2B45">
        <w:t>reducing water and energy use</w:t>
      </w:r>
    </w:p>
    <w:p w:rsidR="00000000" w:rsidRPr="009B2B45" w:rsidP="009B2B45">
      <w:pPr>
        <w:pStyle w:val="ListBullet2"/>
      </w:pPr>
      <w:r w:rsidRPr="009B2B45">
        <w:t>cleaning plant, tools and equipment</w:t>
      </w:r>
    </w:p>
    <w:p w:rsidR="00000000" w:rsidRPr="009B2B45" w:rsidP="009B2B45">
      <w:pPr>
        <w:pStyle w:val="ListBullet2"/>
      </w:pPr>
      <w:r w:rsidRPr="009B2B45">
        <w:t>disposing of, recycling and reusing mate</w:t>
      </w:r>
      <w:r w:rsidRPr="009B2B45">
        <w:t>rials</w:t>
      </w:r>
    </w:p>
    <w:p w:rsidR="00000000" w:rsidRPr="009B2B45" w:rsidP="009B2B45">
      <w:pPr>
        <w:pStyle w:val="AllowPageBreak"/>
      </w:pPr>
    </w:p>
    <w:p w:rsidR="00000000" w:rsidRPr="009B2B45" w:rsidP="009B2B45">
      <w:pPr>
        <w:pStyle w:val="Heading1"/>
      </w:pPr>
      <w:bookmarkStart w:id="4" w:name="O_911607"/>
      <w:bookmarkEnd w:id="4"/>
      <w:r w:rsidRPr="009B2B45">
        <w:t>Assessment Conditions</w:t>
      </w:r>
    </w:p>
    <w:p w:rsidR="00000000" w:rsidRPr="009B2B45" w:rsidP="00BD509B">
      <w:pPr>
        <w:pStyle w:val="BodyText"/>
      </w:pPr>
      <w:r w:rsidRPr="009B2B45">
        <w:t>The following resources must be made available:</w:t>
      </w:r>
    </w:p>
    <w:p w:rsidR="00000000" w:rsidRPr="009B2B45" w:rsidP="009B2B45">
      <w:pPr>
        <w:pStyle w:val="ListBullet"/>
      </w:pPr>
      <w:r w:rsidRPr="009B2B45">
        <w:t>tools and equipment used to recondition straight edges and tension gauges:</w:t>
      </w:r>
    </w:p>
    <w:p w:rsidR="00000000" w:rsidRPr="009B2B45" w:rsidP="009B2B45">
      <w:pPr>
        <w:pStyle w:val="ListBullet2"/>
      </w:pPr>
      <w:r w:rsidRPr="009B2B45">
        <w:t>grinding machines</w:t>
      </w:r>
    </w:p>
    <w:p w:rsidR="00000000" w:rsidRPr="009B2B45" w:rsidP="009B2B45">
      <w:pPr>
        <w:pStyle w:val="ListBullet2"/>
      </w:pPr>
      <w:r w:rsidRPr="009B2B45">
        <w:t>grinding machine attachments</w:t>
      </w:r>
    </w:p>
    <w:p w:rsidR="00000000" w:rsidRPr="009B2B45" w:rsidP="009B2B45">
      <w:pPr>
        <w:pStyle w:val="ListBullet2"/>
      </w:pPr>
      <w:r w:rsidRPr="009B2B45">
        <w:t>abrasive grinding wheels in a variety of diameters</w:t>
      </w:r>
    </w:p>
    <w:p w:rsidR="00000000" w:rsidRPr="009B2B45" w:rsidP="009B2B45">
      <w:pPr>
        <w:pStyle w:val="ListBullet2"/>
      </w:pPr>
      <w:r w:rsidRPr="009B2B45">
        <w:t>hand files</w:t>
      </w:r>
    </w:p>
    <w:p w:rsidR="00000000" w:rsidRPr="009B2B45" w:rsidP="009B2B45">
      <w:pPr>
        <w:pStyle w:val="ListBullet2"/>
      </w:pPr>
      <w:r w:rsidRPr="009B2B45">
        <w:t>oil stones</w:t>
      </w:r>
    </w:p>
    <w:p w:rsidR="00000000" w:rsidRPr="009B2B45" w:rsidP="009B2B45">
      <w:pPr>
        <w:pStyle w:val="ListBullet"/>
      </w:pPr>
      <w:r w:rsidRPr="009B2B45">
        <w:t>straight edges and tension gauges for reconditioning:</w:t>
      </w:r>
    </w:p>
    <w:p w:rsidR="00000000" w:rsidRPr="009B2B45" w:rsidP="009B2B45">
      <w:pPr>
        <w:pStyle w:val="ListBullet2"/>
      </w:pPr>
      <w:r w:rsidRPr="009B2B45">
        <w:t>feeler gauges</w:t>
      </w:r>
    </w:p>
    <w:p w:rsidR="00000000" w:rsidRPr="009B2B45" w:rsidP="009B2B45">
      <w:pPr>
        <w:pStyle w:val="ListBullet2"/>
      </w:pPr>
      <w:r w:rsidRPr="009B2B45">
        <w:t>vernier callipers</w:t>
      </w:r>
    </w:p>
    <w:p w:rsidR="00000000" w:rsidRPr="009B2B45" w:rsidP="009B2B45">
      <w:pPr>
        <w:pStyle w:val="ListBullet2"/>
      </w:pPr>
      <w:r w:rsidRPr="009B2B45">
        <w:t>micrometers</w:t>
      </w:r>
    </w:p>
    <w:p w:rsidR="00000000" w:rsidRPr="009B2B45" w:rsidP="009B2B45">
      <w:pPr>
        <w:pStyle w:val="ListBullet"/>
      </w:pPr>
      <w:r w:rsidRPr="009B2B45">
        <w:t>personal protective equipment suitable for maintaining sawdoctoring tools</w:t>
      </w:r>
    </w:p>
    <w:p w:rsidR="00000000" w:rsidRPr="009B2B45" w:rsidP="009B2B45">
      <w:pPr>
        <w:pStyle w:val="ListBullet"/>
      </w:pPr>
      <w:r w:rsidRPr="009B2B45">
        <w:t>manufact</w:t>
      </w:r>
      <w:r w:rsidRPr="009B2B45">
        <w:t>urers’ instructions for use, repair and maintenance of equipment</w:t>
      </w:r>
    </w:p>
    <w:p w:rsidR="00000000" w:rsidRPr="009B2B45" w:rsidP="009B2B45">
      <w:pPr>
        <w:pStyle w:val="ListBullet"/>
      </w:pPr>
      <w:r w:rsidRPr="009B2B45">
        <w:t>work order for repair and maintenance activities with specific instructions for reconditioning straight edges and tension gauges</w:t>
      </w:r>
    </w:p>
    <w:p w:rsidR="00000000" w:rsidRPr="009B2B45" w:rsidP="009B2B45">
      <w:pPr>
        <w:pStyle w:val="ListBullet"/>
      </w:pPr>
      <w:r w:rsidRPr="009B2B45">
        <w:t>template documents for recording processing problems and equip</w:t>
      </w:r>
      <w:r w:rsidRPr="009B2B45">
        <w:t>ment faults</w:t>
      </w:r>
    </w:p>
    <w:p w:rsidR="00000000" w:rsidRPr="009B2B45" w:rsidP="009B2B45">
      <w:pPr>
        <w:pStyle w:val="ListBullet"/>
      </w:pPr>
      <w:r w:rsidRPr="009B2B45">
        <w:t>organisational procedures for maintaining sawdoctoring tools.</w:t>
      </w:r>
    </w:p>
    <w:p w:rsidR="00000000" w:rsidRPr="009B2B45" w:rsidP="009B2B45">
      <w:pPr>
        <w:pStyle w:val="BodyText"/>
      </w:pPr>
    </w:p>
    <w:p w:rsidR="00000000" w:rsidRPr="009B2B45" w:rsidP="00BD509B">
      <w:pPr>
        <w:pStyle w:val="BodyText"/>
      </w:pPr>
      <w:r w:rsidRPr="009B2B45">
        <w:t xml:space="preserve">Competency is to be assessed in the workplace or a simulated environment that accurately reflects performance in a real workplace setting. </w:t>
      </w:r>
    </w:p>
    <w:p w:rsidR="00000000" w:rsidRPr="009B2B45" w:rsidP="00BD509B">
      <w:pPr>
        <w:pStyle w:val="Heading3"/>
      </w:pPr>
      <w:r w:rsidRPr="009B2B45">
        <w:rPr>
          <w:rStyle w:val="SpecialBold"/>
        </w:rPr>
        <w:t>Assessor requirements</w:t>
      </w:r>
    </w:p>
    <w:p w:rsidR="00000000" w:rsidRPr="009B2B45" w:rsidP="00BD509B">
      <w:pPr>
        <w:pStyle w:val="BodyText"/>
      </w:pPr>
      <w:r w:rsidRPr="009B2B45">
        <w:t>Assessors must:</w:t>
      </w:r>
    </w:p>
    <w:p w:rsidR="00000000" w:rsidRPr="009B2B45" w:rsidP="009B2B45">
      <w:pPr>
        <w:pStyle w:val="ListBullet"/>
      </w:pPr>
      <w:r w:rsidRPr="009B2B45">
        <w:t>hold the appropriate assessor competency standards as outlined in regulations; and</w:t>
      </w:r>
    </w:p>
    <w:p w:rsidR="00000000" w:rsidRPr="009B2B45" w:rsidP="009B2B45">
      <w:pPr>
        <w:pStyle w:val="ListBullet"/>
      </w:pPr>
      <w:r w:rsidRPr="009B2B45">
        <w:t>be able to demonstrate vocational competencies at least to the level being assessed; and</w:t>
      </w:r>
    </w:p>
    <w:p w:rsidR="00000000" w:rsidRPr="009B2B45" w:rsidP="009B2B45">
      <w:pPr>
        <w:pStyle w:val="ListBullet"/>
      </w:pPr>
      <w:r w:rsidRPr="009B2B45">
        <w:t>be able to demonstrate how they are continuing to develop their VET knowledge and sk</w:t>
      </w:r>
      <w:r w:rsidRPr="009B2B45">
        <w:t xml:space="preserve">ills as well as maintaining their industry currency and assessor competence. </w:t>
      </w:r>
    </w:p>
    <w:p w:rsidR="00000000" w:rsidRPr="009B2B45" w:rsidP="009B2B45">
      <w:pPr>
        <w:pStyle w:val="AllowPageBreak"/>
      </w:pPr>
    </w:p>
    <w:p w:rsidR="00000000" w:rsidRPr="009B2B45" w:rsidP="009B2B45">
      <w:pPr>
        <w:pStyle w:val="Heading1"/>
      </w:pPr>
      <w:bookmarkStart w:id="5" w:name="O_911612"/>
      <w:bookmarkEnd w:id="5"/>
      <w:r w:rsidRPr="009B2B45">
        <w:t>Links</w:t>
      </w:r>
    </w:p>
    <w:p w:rsidR="00000000" w:rsidRPr="009B2B45" w:rsidP="00BD509B">
      <w:pPr>
        <w:pStyle w:val="BodyText"/>
      </w:pPr>
      <w:r w:rsidRPr="009B2B4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43EE0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9B2B45" w:rsidP="009B2B45"/>
    <w:sectPr w:rsidSect="009B2B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45" w:rsidRPr="00BD509B" w:rsidP="00BD5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9B" w:rsidP="009B2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09B" w:rsidP="009B2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509B" w:rsidP="009B2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B45" w:rsidRPr="00BD509B" w:rsidP="00BD5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9B" w:rsidRPr="002D2AF8" w:rsidP="009B2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FWPCOT3211 Maintain sawdoctoring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D509B" w:rsidP="009B2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949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68B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208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B45"/>
  </w:style>
  <w:style w:type="character" w:customStyle="1" w:styleId="Heading1Char">
    <w:name w:val="Heading 1 Char"/>
    <w:basedOn w:val="DefaultParagraphFont"/>
    <w:link w:val="Heading1"/>
    <w:rsid w:val="009B2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B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B45"/>
    <w:rPr>
      <w:b/>
      <w:spacing w:val="0"/>
    </w:rPr>
  </w:style>
  <w:style w:type="paragraph" w:styleId="ListBullet2">
    <w:name w:val="List Bullet 2"/>
    <w:basedOn w:val="List2"/>
    <w:rsid w:val="009B2B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B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B45"/>
    <w:rPr>
      <w:i/>
    </w:rPr>
  </w:style>
  <w:style w:type="paragraph" w:styleId="Caption">
    <w:name w:val="caption"/>
    <w:basedOn w:val="BodyText"/>
    <w:next w:val="Normal"/>
    <w:qFormat/>
    <w:rsid w:val="009B2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B45"/>
  </w:style>
  <w:style w:type="paragraph" w:styleId="TableofFigures">
    <w:name w:val="table of figures"/>
    <w:basedOn w:val="Normal"/>
    <w:next w:val="Normal"/>
    <w:semiHidden/>
    <w:rsid w:val="009B2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B45"/>
    <w:pPr>
      <w:numPr>
        <w:numId w:val="11"/>
      </w:numPr>
    </w:pPr>
  </w:style>
  <w:style w:type="character" w:customStyle="1" w:styleId="WingdingSymbols">
    <w:name w:val="Wingding Symbols"/>
    <w:rsid w:val="009B2B45"/>
    <w:rPr>
      <w:rFonts w:ascii="Wingdings" w:hAnsi="Wingdings"/>
    </w:rPr>
  </w:style>
  <w:style w:type="paragraph" w:customStyle="1" w:styleId="TableHeading">
    <w:name w:val="Table Heading"/>
    <w:basedOn w:val="HeadingBase"/>
    <w:rsid w:val="009B2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B45"/>
    <w:rPr>
      <w:color w:val="0033CC"/>
      <w:u w:val="none"/>
    </w:rPr>
  </w:style>
  <w:style w:type="paragraph" w:customStyle="1" w:styleId="BodyTextRight">
    <w:name w:val="Body Text Right"/>
    <w:basedOn w:val="BodyText"/>
    <w:rsid w:val="009B2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B45"/>
    <w:rPr>
      <w:sz w:val="32"/>
    </w:rPr>
  </w:style>
  <w:style w:type="paragraph" w:customStyle="1" w:styleId="HeadingProcedure">
    <w:name w:val="Heading Procedure"/>
    <w:basedOn w:val="HeadingBase"/>
    <w:next w:val="Normal"/>
    <w:rsid w:val="009B2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B45"/>
    <w:pPr>
      <w:spacing w:before="60" w:after="60"/>
    </w:pPr>
  </w:style>
  <w:style w:type="paragraph" w:styleId="ListContinue">
    <w:name w:val="List Continue"/>
    <w:basedOn w:val="List"/>
    <w:rsid w:val="009B2B45"/>
    <w:pPr>
      <w:ind w:firstLine="0"/>
    </w:pPr>
  </w:style>
  <w:style w:type="paragraph" w:customStyle="1" w:styleId="ListNote">
    <w:name w:val="List Note"/>
    <w:basedOn w:val="List"/>
    <w:rsid w:val="009B2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B45"/>
    <w:rPr>
      <w:rFonts w:ascii="Courier New" w:hAnsi="Courier New"/>
    </w:rPr>
  </w:style>
  <w:style w:type="paragraph" w:customStyle="1" w:styleId="NoteBullet">
    <w:name w:val="Note Bullet"/>
    <w:basedOn w:val="Note"/>
    <w:rsid w:val="009B2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B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2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B45"/>
    <w:rPr>
      <w:b/>
      <w:smallCaps/>
    </w:rPr>
  </w:style>
  <w:style w:type="paragraph" w:customStyle="1" w:styleId="TableListNumber">
    <w:name w:val="Table List Number"/>
    <w:basedOn w:val="ListNumber"/>
    <w:rsid w:val="009B2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B45"/>
    <w:pPr>
      <w:numPr>
        <w:numId w:val="9"/>
      </w:numPr>
    </w:pPr>
  </w:style>
  <w:style w:type="paragraph" w:customStyle="1" w:styleId="ListAlpha2">
    <w:name w:val="List Alpha 2"/>
    <w:basedOn w:val="List2"/>
    <w:rsid w:val="009B2B45"/>
    <w:pPr>
      <w:numPr>
        <w:numId w:val="8"/>
      </w:numPr>
    </w:pPr>
  </w:style>
  <w:style w:type="paragraph" w:styleId="List2">
    <w:name w:val="List 2"/>
    <w:basedOn w:val="BodyText"/>
    <w:rsid w:val="009B2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B4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B45"/>
    <w:pPr>
      <w:numPr>
        <w:numId w:val="4"/>
      </w:numPr>
    </w:pPr>
  </w:style>
  <w:style w:type="paragraph" w:styleId="ListContinue2">
    <w:name w:val="List Continue 2"/>
    <w:basedOn w:val="List2"/>
    <w:rsid w:val="009B2B45"/>
    <w:pPr>
      <w:ind w:firstLine="0"/>
    </w:pPr>
  </w:style>
  <w:style w:type="paragraph" w:styleId="ListContinue3">
    <w:name w:val="List Continue 3"/>
    <w:basedOn w:val="List3"/>
    <w:rsid w:val="009B2B45"/>
    <w:pPr>
      <w:ind w:left="1021" w:firstLine="0"/>
    </w:pPr>
  </w:style>
  <w:style w:type="paragraph" w:styleId="ListContinue4">
    <w:name w:val="List Continue 4"/>
    <w:basedOn w:val="List4"/>
    <w:rsid w:val="009B2B45"/>
    <w:pPr>
      <w:ind w:firstLine="0"/>
    </w:pPr>
  </w:style>
  <w:style w:type="paragraph" w:styleId="ListContinue5">
    <w:name w:val="List Continue 5"/>
    <w:basedOn w:val="List5"/>
    <w:rsid w:val="009B2B45"/>
    <w:pPr>
      <w:ind w:firstLine="0"/>
    </w:pPr>
  </w:style>
  <w:style w:type="paragraph" w:styleId="ListNumber3">
    <w:name w:val="List Number 3"/>
    <w:basedOn w:val="List3"/>
    <w:rsid w:val="009B2B45"/>
    <w:pPr>
      <w:numPr>
        <w:numId w:val="5"/>
      </w:numPr>
    </w:pPr>
  </w:style>
  <w:style w:type="paragraph" w:styleId="ListNumber4">
    <w:name w:val="List Number 4"/>
    <w:basedOn w:val="List4"/>
    <w:rsid w:val="009B2B45"/>
    <w:pPr>
      <w:numPr>
        <w:numId w:val="6"/>
      </w:numPr>
    </w:pPr>
  </w:style>
  <w:style w:type="paragraph" w:styleId="ListNumber5">
    <w:name w:val="List Number 5"/>
    <w:basedOn w:val="List5"/>
    <w:rsid w:val="009B2B45"/>
    <w:pPr>
      <w:numPr>
        <w:numId w:val="7"/>
      </w:numPr>
    </w:pPr>
  </w:style>
  <w:style w:type="paragraph" w:styleId="BlockText">
    <w:name w:val="Block Text"/>
    <w:basedOn w:val="Normal"/>
    <w:rsid w:val="009B2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B45"/>
    <w:rPr>
      <w:sz w:val="16"/>
      <w:vertAlign w:val="superscript"/>
    </w:rPr>
  </w:style>
  <w:style w:type="character" w:customStyle="1" w:styleId="Symbols">
    <w:name w:val="Symbols"/>
    <w:basedOn w:val="DefaultParagraphFont"/>
    <w:rsid w:val="009B2B45"/>
    <w:rPr>
      <w:rFonts w:ascii="Symbol" w:hAnsi="Symbol"/>
    </w:rPr>
  </w:style>
  <w:style w:type="character" w:customStyle="1" w:styleId="MenuOptions">
    <w:name w:val="Menu Options"/>
    <w:basedOn w:val="DefaultParagraphFont"/>
    <w:rsid w:val="009B2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B45"/>
    <w:rPr>
      <w:b/>
    </w:rPr>
  </w:style>
  <w:style w:type="character" w:customStyle="1" w:styleId="Underlined">
    <w:name w:val="Underlined"/>
    <w:basedOn w:val="DefaultParagraphFont"/>
    <w:rsid w:val="009B2B45"/>
    <w:rPr>
      <w:u w:val="single"/>
    </w:rPr>
  </w:style>
  <w:style w:type="paragraph" w:customStyle="1" w:styleId="TableBodyTextRight">
    <w:name w:val="Table Body Text Right"/>
    <w:basedOn w:val="TableBodyText"/>
    <w:rsid w:val="009B2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B45"/>
    <w:rPr>
      <w:sz w:val="18"/>
    </w:rPr>
  </w:style>
  <w:style w:type="paragraph" w:customStyle="1" w:styleId="BodySmallRight">
    <w:name w:val="Body Small Right"/>
    <w:basedOn w:val="BodyTextRight"/>
    <w:rsid w:val="009B2B45"/>
    <w:rPr>
      <w:sz w:val="18"/>
      <w:szCs w:val="18"/>
    </w:rPr>
  </w:style>
  <w:style w:type="paragraph" w:customStyle="1" w:styleId="MarginEdition">
    <w:name w:val="Margin Edition"/>
    <w:basedOn w:val="MarginNote"/>
    <w:rsid w:val="009B2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B45"/>
    <w:rPr>
      <w:sz w:val="2"/>
      <w:szCs w:val="2"/>
    </w:rPr>
  </w:style>
  <w:style w:type="character" w:customStyle="1" w:styleId="Small">
    <w:name w:val="Small"/>
    <w:basedOn w:val="DefaultParagraphFont"/>
    <w:rsid w:val="009B2B45"/>
    <w:rPr>
      <w:sz w:val="16"/>
    </w:rPr>
  </w:style>
  <w:style w:type="paragraph" w:customStyle="1" w:styleId="WideTable">
    <w:name w:val="Wide Table"/>
    <w:basedOn w:val="Normal"/>
    <w:rsid w:val="009B2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B45"/>
  </w:style>
  <w:style w:type="paragraph" w:styleId="Quote">
    <w:name w:val="Quote"/>
    <w:basedOn w:val="Heading1"/>
    <w:link w:val="QuoteChar"/>
    <w:qFormat/>
    <w:rsid w:val="009B2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B45"/>
    <w:pPr>
      <w:pageBreakBefore/>
    </w:pPr>
  </w:style>
  <w:style w:type="paragraph" w:customStyle="1" w:styleId="Border">
    <w:name w:val="Border"/>
    <w:basedOn w:val="Normal"/>
    <w:qFormat/>
    <w:rsid w:val="009B2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B45"/>
    <w:rPr>
      <w:u w:val="single"/>
    </w:rPr>
  </w:style>
  <w:style w:type="character" w:customStyle="1" w:styleId="BoldandItalics">
    <w:name w:val="Bold and Italics"/>
    <w:qFormat/>
    <w:rsid w:val="009B2B45"/>
    <w:rPr>
      <w:b/>
      <w:i/>
      <w:u w:val="none"/>
    </w:rPr>
  </w:style>
  <w:style w:type="paragraph" w:styleId="BalloonText">
    <w:name w:val="Balloon Text"/>
    <w:basedOn w:val="Normal"/>
    <w:link w:val="BalloonTextChar"/>
    <w:rsid w:val="009B2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B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5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3576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FWPCOT3211 Maintain sawdoctoring tools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2018-12-18T05:44:00Z</dcterms:created>
  <dcterms:modified xsi:type="dcterms:W3CDTF">2018-12-18T05:44:00Z</dcterms:modified>
</cp:coreProperties>
</file>