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636F" w:rsidP="003163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FWPCOT3206 Cut material using high speed optimiser</w:t>
      </w:r>
      <w:r>
        <w:fldChar w:fldCharType="end"/>
      </w:r>
    </w:p>
    <w:p w:rsidR="0031636F" w:rsidP="0031636F">
      <w:pPr>
        <w:pStyle w:val="Version"/>
        <w:sectPr w:rsidSect="006B2D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2D2C" w:rsidP="006B2D2C">
      <w:pPr>
        <w:pStyle w:val="SuperHeading"/>
      </w:pPr>
      <w:r w:rsidRPr="006B2D2C">
        <w:t>FWPCOT3206 Cut material using high speed optimiser</w:t>
      </w:r>
    </w:p>
    <w:p w:rsidR="00000000" w:rsidRPr="006B2D2C" w:rsidP="006B2D2C">
      <w:pPr>
        <w:pStyle w:val="Heading1"/>
      </w:pPr>
      <w:bookmarkStart w:id="1" w:name="O_911425"/>
      <w:bookmarkEnd w:id="1"/>
      <w:r w:rsidRPr="006B2D2C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6B2D2C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D2C" w:rsidP="006B2D2C">
            <w:pPr>
              <w:pStyle w:val="BodyText"/>
            </w:pPr>
            <w:r w:rsidRPr="006B2D2C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2C">
            <w:pPr>
              <w:pStyle w:val="BodyText"/>
              <w:rPr>
                <w:lang w:val="en-NZ"/>
              </w:rPr>
            </w:pPr>
            <w:r w:rsidRPr="006B2D2C">
              <w:rPr>
                <w:rStyle w:val="SpecialBold"/>
              </w:rPr>
              <w:t>Comment</w:t>
            </w:r>
          </w:p>
        </w:tc>
      </w:tr>
      <w:tr w:rsidTr="006B2D2C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2C">
            <w:pPr>
              <w:pStyle w:val="BodyText"/>
              <w:rPr>
                <w:lang w:val="en-NZ"/>
              </w:rPr>
            </w:pPr>
            <w:r w:rsidRPr="006B2D2C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D2C" w:rsidP="006B2D2C">
            <w:pPr>
              <w:pStyle w:val="BodyText"/>
            </w:pPr>
            <w:r w:rsidRPr="006B2D2C">
              <w:t>Replaces equivalent unit FPICOT3206B Cut material using high speed optimiser, which was first released with FPI11 Forest and Forest Products Training Package Version 2.2.</w:t>
            </w:r>
          </w:p>
          <w:p w:rsidR="00000000" w:rsidRPr="006B2D2C" w:rsidP="006B2D2C">
            <w:pPr>
              <w:pStyle w:val="BodyText"/>
            </w:pPr>
            <w:r w:rsidRPr="006B2D2C">
              <w:t>This is the first release of this uni</w:t>
            </w:r>
            <w:r w:rsidRPr="006B2D2C">
              <w:t>t in the new standards format.</w:t>
            </w:r>
          </w:p>
        </w:tc>
      </w:tr>
    </w:tbl>
    <w:p w:rsidR="00000000" w:rsidRPr="006B2D2C" w:rsidP="006B2D2C">
      <w:pPr>
        <w:pStyle w:val="BodyText"/>
      </w:pPr>
    </w:p>
    <w:p w:rsidR="00000000" w:rsidRPr="006B2D2C" w:rsidP="006B2D2C">
      <w:pPr>
        <w:pStyle w:val="AllowPageBreak"/>
      </w:pPr>
    </w:p>
    <w:p w:rsidR="00000000" w:rsidRPr="006B2D2C" w:rsidP="006B2D2C">
      <w:pPr>
        <w:pStyle w:val="Heading1"/>
      </w:pPr>
      <w:bookmarkStart w:id="2" w:name="O_911426"/>
      <w:bookmarkEnd w:id="2"/>
      <w:r w:rsidRPr="006B2D2C">
        <w:t>Application</w:t>
      </w:r>
    </w:p>
    <w:p w:rsidR="00000000" w:rsidRPr="006B2D2C" w:rsidP="0031636F">
      <w:pPr>
        <w:pStyle w:val="BodyText"/>
      </w:pPr>
      <w:r w:rsidRPr="006B2D2C">
        <w:t>This unit of competency describes the outcomes required to prepare and cut material to differing lengths and angles using computer programmable optimising saws. It requires the ability to select</w:t>
      </w:r>
      <w:r w:rsidRPr="006B2D2C">
        <w:t xml:space="preserve"> and load computer programs and cutting sequences, assess problems and determine appropriate responses. Work is completed in a forest products factory setting.</w:t>
      </w:r>
    </w:p>
    <w:p w:rsidR="00000000" w:rsidRPr="006B2D2C" w:rsidP="0031636F">
      <w:pPr>
        <w:pStyle w:val="BodyText"/>
      </w:pPr>
      <w:r w:rsidRPr="006B2D2C">
        <w:t>The unit applies to Machine Operator, Sawmill Worker, Engineered Timber Products Technician, Pro</w:t>
      </w:r>
      <w:r w:rsidRPr="006B2D2C">
        <w:t xml:space="preserve">duction Technician. </w:t>
      </w:r>
    </w:p>
    <w:p w:rsidR="00000000" w:rsidRPr="006B2D2C" w:rsidP="0031636F">
      <w:pPr>
        <w:pStyle w:val="BodyText"/>
      </w:pPr>
      <w:r w:rsidRPr="006B2D2C">
        <w:t>No licensing, legislative, regulatory, or certification requirements apply to this unit at the time of publication.</w:t>
      </w:r>
    </w:p>
    <w:p w:rsidR="00000000" w:rsidRPr="006B2D2C" w:rsidP="006B2D2C">
      <w:pPr>
        <w:pStyle w:val="Heading1"/>
      </w:pPr>
      <w:bookmarkStart w:id="3" w:name="O_911427"/>
      <w:bookmarkEnd w:id="3"/>
      <w:r w:rsidRPr="006B2D2C">
        <w:t>Pre-requisite Unit</w:t>
      </w:r>
    </w:p>
    <w:p w:rsidR="00000000" w:rsidRPr="006B2D2C" w:rsidP="0031636F">
      <w:pPr>
        <w:pStyle w:val="BodyText"/>
      </w:pPr>
      <w:r w:rsidRPr="006B2D2C">
        <w:t>Nil</w:t>
      </w:r>
    </w:p>
    <w:p w:rsidR="00000000" w:rsidRPr="006B2D2C" w:rsidP="006B2D2C">
      <w:pPr>
        <w:pStyle w:val="Heading1"/>
      </w:pPr>
      <w:bookmarkStart w:id="4" w:name="O_911429"/>
      <w:bookmarkEnd w:id="4"/>
      <w:r w:rsidRPr="006B2D2C">
        <w:t>Unit Sector</w:t>
      </w:r>
    </w:p>
    <w:p w:rsidR="00000000" w:rsidRPr="006B2D2C" w:rsidP="0031636F">
      <w:pPr>
        <w:pStyle w:val="BodyText"/>
      </w:pPr>
      <w:r w:rsidRPr="006B2D2C">
        <w:t>Common Technical</w:t>
      </w:r>
    </w:p>
    <w:p w:rsidR="00000000" w:rsidRPr="006B2D2C" w:rsidP="006B2D2C">
      <w:pPr>
        <w:pStyle w:val="Heading1"/>
      </w:pPr>
      <w:bookmarkStart w:id="5" w:name="O_911430"/>
      <w:bookmarkEnd w:id="5"/>
      <w:r w:rsidRPr="006B2D2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0"/>
        <w:gridCol w:w="7056"/>
      </w:tblGrid>
      <w:tr w:rsidTr="003163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D2C" w:rsidP="006B2D2C">
            <w:pPr>
              <w:pStyle w:val="BodyText"/>
            </w:pPr>
            <w:r w:rsidRPr="006B2D2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2C">
            <w:pPr>
              <w:pStyle w:val="BodyText"/>
              <w:rPr>
                <w:lang w:val="en-NZ"/>
              </w:rPr>
            </w:pPr>
            <w:r w:rsidRPr="006B2D2C">
              <w:rPr>
                <w:rStyle w:val="Emphasis"/>
              </w:rPr>
              <w:t xml:space="preserve">Performance criteria describe the performance needed to demonstrate achievement of the element. Where bold italicised text is used, further information is detailed in the range of </w:t>
            </w:r>
            <w:r w:rsidRPr="006B2D2C">
              <w:rPr>
                <w:rStyle w:val="Emphasis"/>
              </w:rPr>
              <w:t>conditions.</w:t>
            </w:r>
          </w:p>
        </w:tc>
      </w:tr>
      <w:tr w:rsidTr="003163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2C">
            <w:pPr>
              <w:pStyle w:val="BodyText"/>
              <w:rPr>
                <w:lang w:val="en-NZ"/>
              </w:rPr>
            </w:pPr>
            <w:r w:rsidRPr="006B2D2C">
              <w:t>1. Prepare for cutting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D2C" w:rsidP="006B2D2C">
            <w:pPr>
              <w:pStyle w:val="BodyText"/>
            </w:pPr>
            <w:r w:rsidRPr="006B2D2C">
              <w:t>1.1 Review work order and where required check with appropriate personnel.</w:t>
            </w:r>
          </w:p>
          <w:p w:rsidR="00000000" w:rsidRPr="006B2D2C" w:rsidP="006B2D2C">
            <w:pPr>
              <w:pStyle w:val="BodyText"/>
            </w:pPr>
            <w:r w:rsidRPr="006B2D2C">
              <w:t>1.2 Select appropriate personal protective equipment and check for operational effectiveness.</w:t>
            </w:r>
          </w:p>
          <w:p w:rsidR="00000000" w:rsidRPr="006B2D2C" w:rsidP="006B2D2C">
            <w:pPr>
              <w:pStyle w:val="BodyText"/>
            </w:pPr>
            <w:r w:rsidRPr="006B2D2C">
              <w:t xml:space="preserve">1.3 Obtain type and quantity of material to be cut </w:t>
            </w:r>
            <w:r w:rsidRPr="006B2D2C">
              <w:t>from storage location.</w:t>
            </w:r>
          </w:p>
          <w:p w:rsidR="00000000" w:rsidRPr="006B2D2C" w:rsidP="006B2D2C">
            <w:pPr>
              <w:pStyle w:val="BodyText"/>
            </w:pPr>
            <w:r w:rsidRPr="006B2D2C">
              <w:t>1.4 Identify required cutting patterns and saw setup sequences.</w:t>
            </w:r>
          </w:p>
          <w:p w:rsidR="00000000" w:rsidP="006B2D2C">
            <w:pPr>
              <w:pStyle w:val="BodyText"/>
              <w:rPr>
                <w:lang w:val="en-NZ"/>
              </w:rPr>
            </w:pPr>
            <w:r w:rsidRPr="006B2D2C">
              <w:t xml:space="preserve">1.5 Check cutting equipment, make adjustments and start in line with manufacturer recommendations. </w:t>
            </w:r>
          </w:p>
        </w:tc>
      </w:tr>
      <w:tr w:rsidTr="003163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2C">
            <w:pPr>
              <w:pStyle w:val="BodyText"/>
              <w:rPr>
                <w:lang w:val="en-NZ"/>
              </w:rPr>
            </w:pPr>
            <w:r w:rsidRPr="006B2D2C">
              <w:t>2. Operate programmed machinery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D2C" w:rsidP="006B2D2C">
            <w:pPr>
              <w:pStyle w:val="BodyText"/>
            </w:pPr>
            <w:r w:rsidRPr="006B2D2C">
              <w:t>2.1 Select and set computer program to job specifications and check machine cycle.</w:t>
            </w:r>
          </w:p>
          <w:p w:rsidR="00000000" w:rsidRPr="006B2D2C" w:rsidP="006B2D2C">
            <w:pPr>
              <w:pStyle w:val="BodyText"/>
            </w:pPr>
            <w:r w:rsidRPr="006B2D2C">
              <w:t>2.2 Complete trial run to check system operation and check board for length and angle specification within set tolerance.</w:t>
            </w:r>
          </w:p>
          <w:p w:rsidR="00000000" w:rsidRPr="006B2D2C" w:rsidP="006B2D2C">
            <w:pPr>
              <w:pStyle w:val="BodyText"/>
            </w:pPr>
            <w:r w:rsidRPr="006B2D2C">
              <w:t>2.3 Use equipment in line with organisational safet</w:t>
            </w:r>
            <w:r w:rsidRPr="006B2D2C">
              <w:t>y procedures, manufacturer’s instructions and environmental protection practices.</w:t>
            </w:r>
          </w:p>
          <w:p w:rsidR="00000000" w:rsidRPr="006B2D2C" w:rsidP="006B2D2C">
            <w:pPr>
              <w:pStyle w:val="BodyText"/>
            </w:pPr>
            <w:r w:rsidRPr="006B2D2C">
              <w:t>2.4 Load materials into machine, operate saw and monitor use regularly to minimise waste and ensure correct lengths and angles are produced.</w:t>
            </w:r>
          </w:p>
          <w:p w:rsidR="00000000" w:rsidRPr="006B2D2C" w:rsidP="006B2D2C">
            <w:pPr>
              <w:pStyle w:val="BodyText"/>
            </w:pPr>
            <w:r w:rsidRPr="006B2D2C">
              <w:t xml:space="preserve">2.5 Monitor processing regularly </w:t>
            </w:r>
            <w:r w:rsidRPr="006B2D2C">
              <w:t>to ensure continuity of material flow, and quality and quantity of production output.</w:t>
            </w:r>
          </w:p>
          <w:p w:rsidR="00000000" w:rsidRPr="006B2D2C" w:rsidP="006B2D2C">
            <w:pPr>
              <w:pStyle w:val="BodyText"/>
            </w:pPr>
            <w:r w:rsidRPr="006B2D2C">
              <w:t>2.6 Dispose of incorrect cuts, off-cuts and material with defects in line with environmental protection practices.</w:t>
            </w:r>
          </w:p>
          <w:p w:rsidR="00000000" w:rsidP="006B2D2C">
            <w:pPr>
              <w:pStyle w:val="BodyText"/>
              <w:rPr>
                <w:lang w:val="en-NZ"/>
              </w:rPr>
            </w:pPr>
            <w:r w:rsidRPr="006B2D2C">
              <w:t>2.7 Identify routine processing problems and resolve or</w:t>
            </w:r>
            <w:r w:rsidRPr="006B2D2C">
              <w:t xml:space="preserve"> report to appropriate personnel.</w:t>
            </w:r>
          </w:p>
        </w:tc>
      </w:tr>
      <w:tr w:rsidTr="003163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2C">
            <w:pPr>
              <w:pStyle w:val="BodyText"/>
              <w:rPr>
                <w:lang w:val="en-NZ"/>
              </w:rPr>
            </w:pPr>
            <w:r w:rsidRPr="006B2D2C">
              <w:t>3. Monitor and adjust processing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D2C" w:rsidP="006B2D2C">
            <w:pPr>
              <w:pStyle w:val="BodyText"/>
            </w:pPr>
            <w:r w:rsidRPr="006B2D2C">
              <w:t>3.1 Follow organisational safety procedures to lock out equipment.</w:t>
            </w:r>
          </w:p>
          <w:p w:rsidR="00000000" w:rsidRPr="006B2D2C" w:rsidP="006B2D2C">
            <w:pPr>
              <w:pStyle w:val="BodyText"/>
            </w:pPr>
            <w:r w:rsidRPr="006B2D2C">
              <w:t>3.2 Check saw blades for bluntness or damage.</w:t>
            </w:r>
          </w:p>
          <w:p w:rsidR="00000000" w:rsidRPr="006B2D2C" w:rsidP="006B2D2C">
            <w:pPr>
              <w:pStyle w:val="BodyText"/>
            </w:pPr>
            <w:r w:rsidRPr="006B2D2C">
              <w:t>3.3 Remove and replace saw blades in line with manufacturer</w:t>
            </w:r>
            <w:r>
              <w:t>’</w:t>
            </w:r>
            <w:r w:rsidRPr="006B2D2C">
              <w:t>s recommendatio</w:t>
            </w:r>
            <w:r w:rsidRPr="006B2D2C">
              <w:t>ns.</w:t>
            </w:r>
          </w:p>
          <w:p w:rsidR="00000000" w:rsidRPr="006B2D2C" w:rsidP="006B2D2C">
            <w:pPr>
              <w:pStyle w:val="BodyText"/>
            </w:pPr>
            <w:r w:rsidRPr="006B2D2C">
              <w:t>3.4 Dispose of used blades in line with environmental protection practices.</w:t>
            </w:r>
          </w:p>
          <w:p w:rsidR="00000000" w:rsidRPr="006B2D2C" w:rsidP="006B2D2C">
            <w:pPr>
              <w:pStyle w:val="BodyText"/>
            </w:pPr>
            <w:r w:rsidRPr="006B2D2C">
              <w:t>3.5 Keep work area clear of dust and debris in line with organisational safety procedures.</w:t>
            </w:r>
          </w:p>
          <w:p w:rsidR="00000000" w:rsidRPr="006B2D2C" w:rsidP="006B2D2C">
            <w:pPr>
              <w:pStyle w:val="BodyText"/>
            </w:pPr>
            <w:r w:rsidRPr="006B2D2C">
              <w:t>3.6 Record and report production outcomes, equipment faults and maintenance requireme</w:t>
            </w:r>
            <w:r w:rsidRPr="006B2D2C">
              <w:t>nts to appropriate personnel.</w:t>
            </w:r>
          </w:p>
        </w:tc>
      </w:tr>
    </w:tbl>
    <w:p w:rsidR="0031636F" w:rsidP="006B2D2C">
      <w:pPr>
        <w:pStyle w:val="BodyText"/>
      </w:pPr>
    </w:p>
    <w:p w:rsidR="0031636F" w:rsidP="006B2D2C">
      <w:pPr>
        <w:pStyle w:val="BodyText"/>
      </w:pPr>
    </w:p>
    <w:p w:rsidR="00000000" w:rsidRPr="006B2D2C" w:rsidP="006B2D2C">
      <w:pPr>
        <w:pStyle w:val="Heading1"/>
      </w:pPr>
      <w:bookmarkStart w:id="6" w:name="O_911431"/>
      <w:bookmarkEnd w:id="6"/>
      <w:r w:rsidRPr="006B2D2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3163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2C">
            <w:pPr>
              <w:pStyle w:val="BodyText"/>
              <w:rPr>
                <w:lang w:val="en-NZ"/>
              </w:rPr>
            </w:pPr>
            <w:r w:rsidRPr="006B2D2C">
              <w:t>This section describes those core and employment skills that are essential to performance and are not explicit in the performance criteria.</w:t>
            </w:r>
          </w:p>
        </w:tc>
      </w:tr>
      <w:tr w:rsidTr="003163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2C">
            <w:pPr>
              <w:pStyle w:val="BodyText"/>
              <w:rPr>
                <w:lang w:val="en-NZ"/>
              </w:rPr>
            </w:pPr>
            <w:r w:rsidRPr="006B2D2C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D2C" w:rsidP="006B2D2C">
            <w:pPr>
              <w:pStyle w:val="ListBullet"/>
            </w:pPr>
            <w:r w:rsidRPr="006B2D2C">
              <w:t>identify quantities of required material within work orders and count numbers to be cut</w:t>
            </w:r>
          </w:p>
          <w:p w:rsidR="00000000" w:rsidRPr="006B2D2C" w:rsidP="006B2D2C">
            <w:pPr>
              <w:pStyle w:val="ListBullet"/>
            </w:pPr>
            <w:r w:rsidRPr="006B2D2C">
              <w:t>set numerical data on computer optimising program according to length and angle specifications</w:t>
            </w:r>
          </w:p>
          <w:p w:rsidR="00000000" w:rsidP="006B2D2C">
            <w:pPr>
              <w:pStyle w:val="ListBullet"/>
              <w:rPr>
                <w:lang w:val="en-NZ"/>
              </w:rPr>
            </w:pPr>
            <w:r w:rsidRPr="006B2D2C">
              <w:t xml:space="preserve">measure finished dimensions for specified length and angle and allowable </w:t>
            </w:r>
            <w:r w:rsidRPr="006B2D2C">
              <w:t>tolerances.</w:t>
            </w:r>
          </w:p>
        </w:tc>
      </w:tr>
      <w:tr w:rsidTr="003163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2C">
            <w:pPr>
              <w:pStyle w:val="BodyText"/>
              <w:rPr>
                <w:lang w:val="en-NZ"/>
              </w:rPr>
            </w:pPr>
            <w:r w:rsidRPr="006B2D2C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2C">
            <w:pPr>
              <w:pStyle w:val="ListBullet"/>
              <w:rPr>
                <w:lang w:val="en-NZ"/>
              </w:rPr>
            </w:pPr>
            <w:r w:rsidRPr="006B2D2C">
              <w:t>ask open and closed probe questions and actively listen to clarify contents of work orders.</w:t>
            </w:r>
          </w:p>
        </w:tc>
      </w:tr>
      <w:tr w:rsidTr="003163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2C">
            <w:pPr>
              <w:pStyle w:val="BodyText"/>
              <w:rPr>
                <w:lang w:val="en-NZ"/>
              </w:rPr>
            </w:pPr>
            <w:r w:rsidRPr="006B2D2C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D2C" w:rsidP="006B2D2C">
            <w:pPr>
              <w:pStyle w:val="ListBullet"/>
            </w:pPr>
            <w:r w:rsidRPr="006B2D2C">
              <w:t>interpret detailed familiar and unfamiliar:</w:t>
            </w:r>
          </w:p>
          <w:p w:rsidR="00000000" w:rsidRPr="006B2D2C" w:rsidP="006B2D2C">
            <w:pPr>
              <w:pStyle w:val="ListBullet2"/>
            </w:pPr>
            <w:r w:rsidRPr="006B2D2C">
              <w:t>workplace health and safety and other organisational procedures</w:t>
            </w:r>
          </w:p>
          <w:p w:rsidR="00000000" w:rsidRPr="006B2D2C" w:rsidP="006B2D2C">
            <w:pPr>
              <w:pStyle w:val="ListBullet2"/>
            </w:pPr>
            <w:r w:rsidRPr="006B2D2C">
              <w:t>work orders</w:t>
            </w:r>
          </w:p>
          <w:p w:rsidR="00000000" w:rsidP="006B2D2C">
            <w:pPr>
              <w:pStyle w:val="ListBullet2"/>
              <w:rPr>
                <w:lang w:val="en-NZ"/>
              </w:rPr>
            </w:pPr>
            <w:r w:rsidRPr="006B2D2C">
              <w:t>manufacturers’ instructions and maintenance recommendations.</w:t>
            </w:r>
          </w:p>
        </w:tc>
      </w:tr>
      <w:tr w:rsidTr="003163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2C">
            <w:pPr>
              <w:pStyle w:val="BodyText"/>
              <w:rPr>
                <w:lang w:val="en-NZ"/>
              </w:rPr>
            </w:pPr>
            <w:r w:rsidRPr="006B2D2C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2C">
            <w:pPr>
              <w:pStyle w:val="ListBullet"/>
              <w:rPr>
                <w:lang w:val="en-NZ"/>
              </w:rPr>
            </w:pPr>
            <w:r w:rsidRPr="006B2D2C">
              <w:t xml:space="preserve">complete accurate basic records for production outcomes, equipment faults and </w:t>
            </w:r>
            <w:r w:rsidRPr="006B2D2C">
              <w:t>maintenance requirements.</w:t>
            </w:r>
          </w:p>
        </w:tc>
      </w:tr>
      <w:tr w:rsidTr="003163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D2C">
            <w:pPr>
              <w:pStyle w:val="BodyText"/>
              <w:rPr>
                <w:lang w:val="en-NZ"/>
              </w:rPr>
            </w:pPr>
            <w:r w:rsidRPr="006B2D2C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D2C" w:rsidP="006B2D2C">
            <w:pPr>
              <w:pStyle w:val="ListBullet"/>
            </w:pPr>
            <w:r w:rsidRPr="006B2D2C">
              <w:t>efficiently and logically sequence the stages of preparation and production using work order to guide activities.</w:t>
            </w:r>
          </w:p>
        </w:tc>
      </w:tr>
    </w:tbl>
    <w:p w:rsidR="00000000" w:rsidRPr="006B2D2C" w:rsidP="006B2D2C">
      <w:pPr>
        <w:pStyle w:val="BodyText"/>
      </w:pPr>
    </w:p>
    <w:p w:rsidR="00000000" w:rsidRPr="006B2D2C" w:rsidP="006B2D2C">
      <w:pPr>
        <w:pStyle w:val="AllowPageBreak"/>
      </w:pPr>
    </w:p>
    <w:p w:rsidR="00000000" w:rsidRPr="006B2D2C" w:rsidP="006B2D2C">
      <w:pPr>
        <w:pStyle w:val="Heading1"/>
      </w:pPr>
      <w:bookmarkStart w:id="7" w:name="O_911432"/>
      <w:bookmarkEnd w:id="7"/>
      <w:r w:rsidRPr="006B2D2C">
        <w:t>Range of Conditions</w:t>
      </w:r>
    </w:p>
    <w:p w:rsidR="00000000" w:rsidRPr="006B2D2C" w:rsidP="0031636F">
      <w:pPr>
        <w:pStyle w:val="BodyText"/>
      </w:pPr>
      <w:r w:rsidRPr="006B2D2C">
        <w:t>Not Applicable</w:t>
      </w:r>
    </w:p>
    <w:p w:rsidR="00000000" w:rsidRPr="006B2D2C" w:rsidP="006B2D2C">
      <w:pPr>
        <w:pStyle w:val="Heading1"/>
      </w:pPr>
      <w:bookmarkStart w:id="8" w:name="O_911433"/>
      <w:bookmarkEnd w:id="8"/>
      <w:r w:rsidRPr="006B2D2C">
        <w:t>Unit Mapping Information</w:t>
      </w:r>
    </w:p>
    <w:p w:rsidR="00000000" w:rsidRPr="006B2D2C" w:rsidP="0031636F">
      <w:pPr>
        <w:pStyle w:val="BodyText"/>
      </w:pPr>
      <w:r w:rsidRPr="006B2D2C">
        <w:t>FPICOT3206B Cut material using high speed optimiser</w:t>
      </w:r>
    </w:p>
    <w:p w:rsidR="00000000" w:rsidRPr="006B2D2C" w:rsidP="006B2D2C">
      <w:pPr>
        <w:pStyle w:val="Heading1"/>
      </w:pPr>
      <w:bookmarkStart w:id="9" w:name="O_911440"/>
      <w:bookmarkEnd w:id="9"/>
      <w:r w:rsidRPr="006B2D2C">
        <w:t>Links</w:t>
      </w:r>
    </w:p>
    <w:p w:rsidR="00000000" w:rsidRPr="006B2D2C" w:rsidP="0031636F">
      <w:pPr>
        <w:pStyle w:val="BodyText"/>
      </w:pPr>
      <w:r w:rsidRPr="006B2D2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FE73C3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6B2D2C" w:rsidP="006B2D2C"/>
    <w:sectPr w:rsidSect="006B2D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D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D2C" w:rsidRPr="0031636F" w:rsidP="003163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D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36F" w:rsidP="006B2D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636F" w:rsidP="006B2D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1636F" w:rsidP="006B2D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D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3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2D2C" w:rsidRPr="0031636F" w:rsidP="003163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D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36F" w:rsidRPr="002D2AF8" w:rsidP="006B2D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FWPCOT3206 Cut material using high speed optimiser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31636F" w:rsidP="006B2D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A817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26C3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4ED3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D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2D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2D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2D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2D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2D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2D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2D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2D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2D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2D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2D2C"/>
  </w:style>
  <w:style w:type="character" w:customStyle="1" w:styleId="Heading1Char">
    <w:name w:val="Heading 1 Char"/>
    <w:basedOn w:val="DefaultParagraphFont"/>
    <w:link w:val="Heading1"/>
    <w:rsid w:val="006B2D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2D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2D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2D2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2D2C"/>
    <w:rPr>
      <w:b/>
      <w:spacing w:val="0"/>
    </w:rPr>
  </w:style>
  <w:style w:type="paragraph" w:styleId="ListBullet2">
    <w:name w:val="List Bullet 2"/>
    <w:basedOn w:val="List2"/>
    <w:rsid w:val="006B2D2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B2D2C"/>
    <w:rPr>
      <w:i/>
    </w:rPr>
  </w:style>
  <w:style w:type="paragraph" w:customStyle="1" w:styleId="SuperHeading">
    <w:name w:val="SuperHeading"/>
    <w:basedOn w:val="Normal"/>
    <w:rsid w:val="006B2D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2D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2D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2D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2D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2D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2D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2D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2D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2D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2D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2D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2D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2D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2D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2D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2D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2D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2D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2D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2D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2D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2D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2D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2D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2D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2D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2D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2D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2D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2D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2D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2D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2D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2D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2D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2D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2D2C"/>
  </w:style>
  <w:style w:type="paragraph" w:styleId="TableofFigures">
    <w:name w:val="table of figures"/>
    <w:basedOn w:val="Normal"/>
    <w:next w:val="Normal"/>
    <w:semiHidden/>
    <w:rsid w:val="006B2D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2D2C"/>
    <w:pPr>
      <w:numPr>
        <w:numId w:val="11"/>
      </w:numPr>
    </w:pPr>
  </w:style>
  <w:style w:type="character" w:customStyle="1" w:styleId="WingdingSymbols">
    <w:name w:val="Wingding Symbols"/>
    <w:rsid w:val="006B2D2C"/>
    <w:rPr>
      <w:rFonts w:ascii="Wingdings" w:hAnsi="Wingdings"/>
    </w:rPr>
  </w:style>
  <w:style w:type="paragraph" w:customStyle="1" w:styleId="TableHeading">
    <w:name w:val="Table Heading"/>
    <w:basedOn w:val="HeadingBase"/>
    <w:rsid w:val="006B2D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2D2C"/>
    <w:rPr>
      <w:color w:val="0033CC"/>
      <w:u w:val="none"/>
    </w:rPr>
  </w:style>
  <w:style w:type="paragraph" w:customStyle="1" w:styleId="BodyTextRight">
    <w:name w:val="Body Text Right"/>
    <w:basedOn w:val="BodyText"/>
    <w:rsid w:val="006B2D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2D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2D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2D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2D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2D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2D2C"/>
    <w:rPr>
      <w:sz w:val="32"/>
    </w:rPr>
  </w:style>
  <w:style w:type="paragraph" w:customStyle="1" w:styleId="HeadingProcedure">
    <w:name w:val="Heading Procedure"/>
    <w:basedOn w:val="HeadingBase"/>
    <w:next w:val="Normal"/>
    <w:rsid w:val="006B2D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2D2C"/>
    <w:pPr>
      <w:spacing w:before="60" w:after="60"/>
    </w:pPr>
  </w:style>
  <w:style w:type="paragraph" w:styleId="ListContinue">
    <w:name w:val="List Continue"/>
    <w:basedOn w:val="List"/>
    <w:rsid w:val="006B2D2C"/>
    <w:pPr>
      <w:ind w:firstLine="0"/>
    </w:pPr>
  </w:style>
  <w:style w:type="paragraph" w:customStyle="1" w:styleId="ListNote">
    <w:name w:val="List Note"/>
    <w:basedOn w:val="List"/>
    <w:rsid w:val="006B2D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2D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2D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2D2C"/>
    <w:rPr>
      <w:rFonts w:ascii="Courier New" w:hAnsi="Courier New"/>
    </w:rPr>
  </w:style>
  <w:style w:type="paragraph" w:customStyle="1" w:styleId="NoteBullet">
    <w:name w:val="Note Bullet"/>
    <w:basedOn w:val="Note"/>
    <w:rsid w:val="006B2D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2D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2D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2D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2D2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B2D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2D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2D2C"/>
    <w:rPr>
      <w:b/>
      <w:smallCaps/>
    </w:rPr>
  </w:style>
  <w:style w:type="paragraph" w:customStyle="1" w:styleId="TableListNumber">
    <w:name w:val="Table List Number"/>
    <w:basedOn w:val="ListNumber"/>
    <w:rsid w:val="006B2D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2D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2D2C"/>
    <w:pPr>
      <w:numPr>
        <w:numId w:val="9"/>
      </w:numPr>
    </w:pPr>
  </w:style>
  <w:style w:type="paragraph" w:customStyle="1" w:styleId="ListAlpha2">
    <w:name w:val="List Alpha 2"/>
    <w:basedOn w:val="List2"/>
    <w:rsid w:val="006B2D2C"/>
    <w:pPr>
      <w:numPr>
        <w:numId w:val="8"/>
      </w:numPr>
    </w:pPr>
  </w:style>
  <w:style w:type="paragraph" w:styleId="List2">
    <w:name w:val="List 2"/>
    <w:basedOn w:val="BodyText"/>
    <w:rsid w:val="006B2D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2D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2D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2D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2D2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2D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2D2C"/>
    <w:pPr>
      <w:numPr>
        <w:numId w:val="4"/>
      </w:numPr>
    </w:pPr>
  </w:style>
  <w:style w:type="paragraph" w:styleId="ListContinue2">
    <w:name w:val="List Continue 2"/>
    <w:basedOn w:val="List2"/>
    <w:rsid w:val="006B2D2C"/>
    <w:pPr>
      <w:ind w:firstLine="0"/>
    </w:pPr>
  </w:style>
  <w:style w:type="paragraph" w:styleId="ListContinue3">
    <w:name w:val="List Continue 3"/>
    <w:basedOn w:val="List3"/>
    <w:rsid w:val="006B2D2C"/>
    <w:pPr>
      <w:ind w:left="1021" w:firstLine="0"/>
    </w:pPr>
  </w:style>
  <w:style w:type="paragraph" w:styleId="ListContinue4">
    <w:name w:val="List Continue 4"/>
    <w:basedOn w:val="List4"/>
    <w:rsid w:val="006B2D2C"/>
    <w:pPr>
      <w:ind w:firstLine="0"/>
    </w:pPr>
  </w:style>
  <w:style w:type="paragraph" w:styleId="ListContinue5">
    <w:name w:val="List Continue 5"/>
    <w:basedOn w:val="List5"/>
    <w:rsid w:val="006B2D2C"/>
    <w:pPr>
      <w:ind w:firstLine="0"/>
    </w:pPr>
  </w:style>
  <w:style w:type="paragraph" w:styleId="ListNumber3">
    <w:name w:val="List Number 3"/>
    <w:basedOn w:val="List3"/>
    <w:rsid w:val="006B2D2C"/>
    <w:pPr>
      <w:numPr>
        <w:numId w:val="5"/>
      </w:numPr>
    </w:pPr>
  </w:style>
  <w:style w:type="paragraph" w:styleId="ListNumber4">
    <w:name w:val="List Number 4"/>
    <w:basedOn w:val="List4"/>
    <w:rsid w:val="006B2D2C"/>
    <w:pPr>
      <w:numPr>
        <w:numId w:val="6"/>
      </w:numPr>
    </w:pPr>
  </w:style>
  <w:style w:type="paragraph" w:styleId="ListNumber5">
    <w:name w:val="List Number 5"/>
    <w:basedOn w:val="List5"/>
    <w:rsid w:val="006B2D2C"/>
    <w:pPr>
      <w:numPr>
        <w:numId w:val="7"/>
      </w:numPr>
    </w:pPr>
  </w:style>
  <w:style w:type="paragraph" w:styleId="BlockText">
    <w:name w:val="Block Text"/>
    <w:basedOn w:val="Normal"/>
    <w:rsid w:val="006B2D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2D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2D2C"/>
    <w:rPr>
      <w:sz w:val="16"/>
      <w:vertAlign w:val="superscript"/>
    </w:rPr>
  </w:style>
  <w:style w:type="character" w:customStyle="1" w:styleId="Symbols">
    <w:name w:val="Symbols"/>
    <w:basedOn w:val="DefaultParagraphFont"/>
    <w:rsid w:val="006B2D2C"/>
    <w:rPr>
      <w:rFonts w:ascii="Symbol" w:hAnsi="Symbol"/>
    </w:rPr>
  </w:style>
  <w:style w:type="character" w:customStyle="1" w:styleId="MenuOptions">
    <w:name w:val="Menu Options"/>
    <w:basedOn w:val="DefaultParagraphFont"/>
    <w:rsid w:val="006B2D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2D2C"/>
    <w:rPr>
      <w:b/>
    </w:rPr>
  </w:style>
  <w:style w:type="character" w:customStyle="1" w:styleId="Underlined">
    <w:name w:val="Underlined"/>
    <w:basedOn w:val="DefaultParagraphFont"/>
    <w:rsid w:val="006B2D2C"/>
    <w:rPr>
      <w:u w:val="single"/>
    </w:rPr>
  </w:style>
  <w:style w:type="paragraph" w:customStyle="1" w:styleId="TableBodyTextRight">
    <w:name w:val="Table Body Text Right"/>
    <w:basedOn w:val="TableBodyText"/>
    <w:rsid w:val="006B2D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2D2C"/>
    <w:rPr>
      <w:sz w:val="18"/>
    </w:rPr>
  </w:style>
  <w:style w:type="paragraph" w:customStyle="1" w:styleId="BodySmallRight">
    <w:name w:val="Body Small Right"/>
    <w:basedOn w:val="BodyTextRight"/>
    <w:rsid w:val="006B2D2C"/>
    <w:rPr>
      <w:sz w:val="18"/>
      <w:szCs w:val="18"/>
    </w:rPr>
  </w:style>
  <w:style w:type="paragraph" w:customStyle="1" w:styleId="MarginEdition">
    <w:name w:val="Margin Edition"/>
    <w:basedOn w:val="MarginNote"/>
    <w:rsid w:val="006B2D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2D2C"/>
    <w:rPr>
      <w:sz w:val="2"/>
      <w:szCs w:val="2"/>
    </w:rPr>
  </w:style>
  <w:style w:type="character" w:customStyle="1" w:styleId="Small">
    <w:name w:val="Small"/>
    <w:basedOn w:val="DefaultParagraphFont"/>
    <w:rsid w:val="006B2D2C"/>
    <w:rPr>
      <w:sz w:val="16"/>
    </w:rPr>
  </w:style>
  <w:style w:type="paragraph" w:customStyle="1" w:styleId="WideTable">
    <w:name w:val="Wide Table"/>
    <w:basedOn w:val="Normal"/>
    <w:rsid w:val="006B2D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2D2C"/>
  </w:style>
  <w:style w:type="paragraph" w:styleId="Quote">
    <w:name w:val="Quote"/>
    <w:basedOn w:val="Heading1"/>
    <w:link w:val="QuoteChar"/>
    <w:qFormat/>
    <w:rsid w:val="006B2D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2D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2D2C"/>
    <w:pPr>
      <w:pageBreakBefore/>
    </w:pPr>
  </w:style>
  <w:style w:type="paragraph" w:customStyle="1" w:styleId="Border">
    <w:name w:val="Border"/>
    <w:basedOn w:val="Normal"/>
    <w:qFormat/>
    <w:rsid w:val="006B2D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2D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D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D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2D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2D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2D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2D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2D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2D2C"/>
    <w:rPr>
      <w:u w:val="single"/>
    </w:rPr>
  </w:style>
  <w:style w:type="character" w:customStyle="1" w:styleId="BoldandItalics">
    <w:name w:val="Bold and Italics"/>
    <w:qFormat/>
    <w:rsid w:val="006B2D2C"/>
    <w:rPr>
      <w:b/>
      <w:i/>
      <w:u w:val="none"/>
    </w:rPr>
  </w:style>
  <w:style w:type="paragraph" w:styleId="BalloonText">
    <w:name w:val="Balloon Text"/>
    <w:basedOn w:val="Normal"/>
    <w:link w:val="BalloonTextChar"/>
    <w:rsid w:val="006B2D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2D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2D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2D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2D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2D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2D2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163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3965</Characters>
  <Application>Microsoft Office Word</Application>
  <DocSecurity>0</DocSecurity>
  <Lines>120</Lines>
  <Paragraphs>76</Paragraphs>
  <ScaleCrop>false</ScaleCrop>
  <Company>Author-it Software Corporation Ltd.</Company>
  <LinksUpToDate>false</LinksUpToDate>
  <CharactersWithSpaces>4518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FWPCOT3206 Cut material using high speed optimiser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2018-12-18T05:16:00Z</dcterms:created>
  <dcterms:modified xsi:type="dcterms:W3CDTF">2018-12-18T05:16:00Z</dcterms:modified>
</cp:coreProperties>
</file>