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DBE" w:rsidP="00090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FWPCOT3204 Prepare and interpret sketches and drawings</w:t>
      </w:r>
      <w:r>
        <w:fldChar w:fldCharType="end"/>
      </w:r>
    </w:p>
    <w:p w:rsidR="00090DBE" w:rsidP="00090DBE">
      <w:pPr>
        <w:pStyle w:val="Version"/>
        <w:sectPr w:rsidSect="00EC4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400F" w:rsidP="00EC400F">
      <w:pPr>
        <w:pStyle w:val="SuperHeading"/>
      </w:pPr>
      <w:r w:rsidRPr="00EC400F">
        <w:t>FWPCOT3204 Prepare and interpret sketches and drawings</w:t>
      </w:r>
    </w:p>
    <w:p w:rsidR="00000000" w:rsidRPr="00EC400F" w:rsidP="00EC400F">
      <w:pPr>
        <w:pStyle w:val="Heading1"/>
      </w:pPr>
      <w:bookmarkStart w:id="1" w:name="O_911349"/>
      <w:bookmarkEnd w:id="1"/>
      <w:r w:rsidRPr="00EC400F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EC400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BodyText"/>
            </w:pPr>
            <w:r w:rsidRPr="00EC400F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rPr>
                <w:rStyle w:val="SpecialBold"/>
              </w:rPr>
              <w:t>Comment</w:t>
            </w:r>
          </w:p>
        </w:tc>
      </w:tr>
      <w:tr w:rsidTr="00EC400F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BodyText"/>
            </w:pPr>
            <w:r w:rsidRPr="00EC400F">
              <w:t>Replaces equivalent unit FPICOT3204B Prepare and interpret sketches and drawings, which was first released with FPI11 Forest and Forest Products Training Package Version 2.2.</w:t>
            </w:r>
          </w:p>
          <w:p w:rsidR="00000000" w:rsidRPr="00EC400F" w:rsidP="00EC400F">
            <w:pPr>
              <w:pStyle w:val="BodyText"/>
            </w:pPr>
            <w:r w:rsidRPr="00EC400F">
              <w:t>This is the first release</w:t>
            </w:r>
            <w:r w:rsidRPr="00EC400F">
              <w:t xml:space="preserve"> of this unit in the new standards format.</w:t>
            </w:r>
          </w:p>
        </w:tc>
      </w:tr>
    </w:tbl>
    <w:p w:rsidR="00000000" w:rsidRPr="00EC400F" w:rsidP="00EC400F">
      <w:pPr>
        <w:pStyle w:val="BodyText"/>
      </w:pPr>
    </w:p>
    <w:p w:rsidR="00000000" w:rsidRPr="00EC400F" w:rsidP="00EC400F">
      <w:pPr>
        <w:pStyle w:val="AllowPageBreak"/>
      </w:pPr>
    </w:p>
    <w:p w:rsidR="00000000" w:rsidRPr="00EC400F" w:rsidP="00EC400F">
      <w:pPr>
        <w:pStyle w:val="Heading1"/>
      </w:pPr>
      <w:bookmarkStart w:id="2" w:name="O_911350"/>
      <w:bookmarkEnd w:id="2"/>
      <w:r w:rsidRPr="00EC400F">
        <w:t>Application</w:t>
      </w:r>
    </w:p>
    <w:p w:rsidR="00000000" w:rsidRPr="00EC400F" w:rsidP="00090DBE">
      <w:pPr>
        <w:pStyle w:val="BodyText"/>
      </w:pPr>
      <w:r w:rsidRPr="00EC400F">
        <w:t xml:space="preserve">This unit of competency describes the outcomes required to identify, select and interpret a sketch or drawing. </w:t>
      </w:r>
    </w:p>
    <w:p w:rsidR="00000000" w:rsidRPr="00EC400F" w:rsidP="00090DBE">
      <w:pPr>
        <w:pStyle w:val="BodyText"/>
      </w:pPr>
      <w:r w:rsidRPr="00EC400F">
        <w:t>This unit includes interpreting sketch and drawing details, and prepar</w:t>
      </w:r>
      <w:r w:rsidRPr="00EC400F">
        <w:t xml:space="preserve">ing sketches and drawings using dimensions, tolerances and notes following industry and site conventions. </w:t>
      </w:r>
    </w:p>
    <w:p w:rsidR="00000000" w:rsidRPr="00EC400F" w:rsidP="00090DBE">
      <w:pPr>
        <w:pStyle w:val="BodyText"/>
      </w:pPr>
      <w:r w:rsidRPr="00EC400F">
        <w:t>Work is completed in a forest products office setting.</w:t>
      </w:r>
    </w:p>
    <w:p w:rsidR="00000000" w:rsidRPr="00EC400F" w:rsidP="00090DBE">
      <w:pPr>
        <w:pStyle w:val="BodyText"/>
      </w:pPr>
      <w:r w:rsidRPr="00EC400F">
        <w:t xml:space="preserve">The unit applies to Timber Advisor, Customer Service Officer, Timber Fabricator. </w:t>
      </w:r>
    </w:p>
    <w:p w:rsidR="00000000" w:rsidRPr="00EC400F" w:rsidP="00090DBE">
      <w:pPr>
        <w:pStyle w:val="BodyText"/>
      </w:pPr>
      <w:r w:rsidRPr="00EC400F">
        <w:t>No licensing</w:t>
      </w:r>
      <w:r w:rsidRPr="00EC400F">
        <w:t>, legislative, regulatory, or certification requirements apply to this unit at the time of publication.</w:t>
      </w:r>
    </w:p>
    <w:p w:rsidR="00000000" w:rsidRPr="00EC400F" w:rsidP="00EC400F">
      <w:pPr>
        <w:pStyle w:val="Heading1"/>
      </w:pPr>
      <w:bookmarkStart w:id="3" w:name="O_911351"/>
      <w:bookmarkEnd w:id="3"/>
      <w:r w:rsidRPr="00EC400F">
        <w:t>Pre-requisite Unit</w:t>
      </w:r>
    </w:p>
    <w:p w:rsidR="00000000" w:rsidRPr="00EC400F" w:rsidP="00090DBE">
      <w:pPr>
        <w:pStyle w:val="BodyText"/>
      </w:pPr>
      <w:r w:rsidRPr="00EC400F">
        <w:t>Nil</w:t>
      </w:r>
    </w:p>
    <w:p w:rsidR="00000000" w:rsidRPr="00EC400F" w:rsidP="00EC400F">
      <w:pPr>
        <w:pStyle w:val="Heading1"/>
      </w:pPr>
      <w:bookmarkStart w:id="4" w:name="O_911353"/>
      <w:bookmarkEnd w:id="4"/>
      <w:r w:rsidRPr="00EC400F">
        <w:t>Unit Sector</w:t>
      </w:r>
    </w:p>
    <w:p w:rsidR="00000000" w:rsidRPr="00EC400F" w:rsidP="00090DBE">
      <w:pPr>
        <w:pStyle w:val="BodyText"/>
      </w:pPr>
      <w:r w:rsidRPr="00EC400F">
        <w:t>Common Technical</w:t>
      </w:r>
    </w:p>
    <w:p w:rsidR="00000000" w:rsidRPr="00EC400F" w:rsidP="00EC400F">
      <w:pPr>
        <w:pStyle w:val="Heading1"/>
      </w:pPr>
      <w:bookmarkStart w:id="5" w:name="O_911354"/>
      <w:bookmarkEnd w:id="5"/>
      <w:r w:rsidRPr="00EC40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BodyText"/>
            </w:pPr>
            <w:r w:rsidRPr="00EC400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1. Identify and selec</w:t>
            </w:r>
            <w:r w:rsidRPr="00EC400F">
              <w:t>t correct sketch or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BodyText"/>
            </w:pPr>
            <w:r w:rsidRPr="00EC400F">
              <w:t>1.1 Obtain initial sketches or drawings and confirm work order requirements with appropriate personnel.</w:t>
            </w:r>
          </w:p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 xml:space="preserve">1.2 Interpret, check and validate notes, sketches and drawings, to determine </w:t>
            </w:r>
            <w:r w:rsidRPr="00EC400F">
              <w:t>correct application.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2. Interpret basic sketch</w:t>
            </w:r>
            <w:r w:rsidRPr="00EC400F">
              <w:t xml:space="preserve"> or drawing detail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BodyText"/>
            </w:pPr>
            <w:r w:rsidRPr="00EC400F">
              <w:t>2.1 Identify and interpret basic sketch and drawing features to provide a three-dimensional picture of components, assemblies or structures.</w:t>
            </w:r>
          </w:p>
          <w:p w:rsidR="00000000" w:rsidRPr="00EC400F" w:rsidP="00EC400F">
            <w:pPr>
              <w:pStyle w:val="BodyText"/>
            </w:pPr>
            <w:r w:rsidRPr="00EC400F">
              <w:t>2.2 Use sketches and drawings to orientate and fit components or assemblies.</w:t>
            </w:r>
          </w:p>
          <w:p w:rsidR="00000000" w:rsidRPr="00EC400F" w:rsidP="00EC400F">
            <w:pPr>
              <w:pStyle w:val="BodyText"/>
            </w:pPr>
            <w:r w:rsidRPr="00EC400F">
              <w:t>2.3 Interpret dimensions and tolerances to correctly measure, select, mark or set up items or equipment.</w:t>
            </w:r>
          </w:p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2.4 Identify areas of insufficient detail and report in line with organisational procedures.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3. Prepare sketch or drawing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BodyText"/>
            </w:pPr>
            <w:r w:rsidRPr="00EC400F">
              <w:t>3.1 Identify items for drawi</w:t>
            </w:r>
            <w:r w:rsidRPr="00EC400F">
              <w:t>ng to ensure clear communication of requirements.</w:t>
            </w:r>
          </w:p>
          <w:p w:rsidR="00000000" w:rsidRPr="00EC400F" w:rsidP="00EC400F">
            <w:pPr>
              <w:pStyle w:val="BodyText"/>
            </w:pPr>
            <w:r w:rsidRPr="00EC400F">
              <w:t>3.2 Select drawing views to present required information with minimal drawing complexity.</w:t>
            </w:r>
          </w:p>
          <w:p w:rsidR="00000000" w:rsidRPr="00EC400F" w:rsidP="00EC400F">
            <w:pPr>
              <w:pStyle w:val="BodyText"/>
            </w:pPr>
            <w:r w:rsidRPr="00EC400F">
              <w:t>3.3 Develop clear and accurate production sketches or drawings in line with customer expectations, organisational pr</w:t>
            </w:r>
            <w:r w:rsidRPr="00EC400F">
              <w:t>ocedures and industry standards.</w:t>
            </w:r>
          </w:p>
          <w:p w:rsidR="00000000" w:rsidRPr="00EC400F" w:rsidP="00EC400F">
            <w:pPr>
              <w:pStyle w:val="BodyText"/>
            </w:pPr>
            <w:r w:rsidRPr="00EC400F">
              <w:t>3.4 Incorporate explanatory notes within sketches and drawings.</w:t>
            </w:r>
          </w:p>
          <w:p w:rsidR="00000000" w:rsidRPr="00EC400F" w:rsidP="00EC400F">
            <w:pPr>
              <w:pStyle w:val="BodyText"/>
            </w:pPr>
            <w:r w:rsidRPr="00EC400F">
              <w:t>3.5 Record and report sketch and drawing interpretation and preparation activities to appropriate personnel.</w:t>
            </w:r>
          </w:p>
        </w:tc>
      </w:tr>
    </w:tbl>
    <w:p w:rsidR="00090DBE" w:rsidP="00EC400F">
      <w:pPr>
        <w:pStyle w:val="BodyText"/>
      </w:pPr>
    </w:p>
    <w:p w:rsidR="00090DBE" w:rsidP="00EC400F">
      <w:pPr>
        <w:pStyle w:val="BodyText"/>
      </w:pPr>
    </w:p>
    <w:p w:rsidR="00000000" w:rsidRPr="00EC400F" w:rsidP="00EC400F">
      <w:pPr>
        <w:pStyle w:val="Heading1"/>
      </w:pPr>
      <w:bookmarkStart w:id="6" w:name="O_911355"/>
      <w:bookmarkEnd w:id="6"/>
      <w:r w:rsidRPr="00EC400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This section</w:t>
            </w:r>
            <w:r w:rsidRPr="00EC400F">
              <w:t xml:space="preserve"> describes those core and employment skills that are essential to performance and are not explicit in the performance criteria.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ListBullet"/>
              <w:rPr>
                <w:lang w:val="en-NZ"/>
              </w:rPr>
            </w:pPr>
            <w:r w:rsidRPr="00EC400F">
              <w:t xml:space="preserve">interpret numerical data from basic sketches and drawings to calculate dimensions </w:t>
            </w:r>
            <w:r w:rsidRPr="00EC400F">
              <w:t>for product components and clearly represent these in production sketches and drawings.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ListBullet"/>
              <w:rPr>
                <w:lang w:val="en-NZ"/>
              </w:rPr>
            </w:pPr>
            <w:r w:rsidRPr="00EC400F">
              <w:t>ask open and closed probe questions and actively listen to clarify types of drawings and sketches to be completed.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ListBullet"/>
            </w:pPr>
            <w:r w:rsidRPr="00EC400F">
              <w:t>interpret:</w:t>
            </w:r>
          </w:p>
          <w:p w:rsidR="00000000" w:rsidRPr="00EC400F" w:rsidP="00EC400F">
            <w:pPr>
              <w:pStyle w:val="ListBullet2"/>
            </w:pPr>
            <w:r w:rsidRPr="00EC400F">
              <w:t>organisational procedures</w:t>
            </w:r>
          </w:p>
          <w:p w:rsidR="00000000" w:rsidRPr="00EC400F" w:rsidP="00EC400F">
            <w:pPr>
              <w:pStyle w:val="ListBullet2"/>
            </w:pPr>
            <w:r w:rsidRPr="00EC400F">
              <w:t>work orders</w:t>
            </w:r>
          </w:p>
          <w:p w:rsidR="00000000" w:rsidP="00EC400F">
            <w:pPr>
              <w:pStyle w:val="ListBullet2"/>
              <w:rPr>
                <w:lang w:val="en-NZ"/>
              </w:rPr>
            </w:pPr>
            <w:r w:rsidRPr="00EC400F">
              <w:t>notations on initial sketches and drawings.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ListBullet"/>
            </w:pPr>
            <w:r w:rsidRPr="00EC400F">
              <w:t>incorporate clear unambiguous explanatory notes within drawings</w:t>
            </w:r>
          </w:p>
          <w:p w:rsidR="00000000" w:rsidP="00EC400F">
            <w:pPr>
              <w:pStyle w:val="ListBullet"/>
              <w:rPr>
                <w:lang w:val="en-NZ"/>
              </w:rPr>
            </w:pPr>
            <w:r w:rsidRPr="00EC400F">
              <w:t>complete accurate basic records for sketching and drawing outcomes.</w:t>
            </w:r>
          </w:p>
        </w:tc>
      </w:tr>
      <w:tr w:rsidTr="000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00F">
            <w:pPr>
              <w:pStyle w:val="BodyText"/>
              <w:rPr>
                <w:lang w:val="en-NZ"/>
              </w:rPr>
            </w:pPr>
            <w:r w:rsidRPr="00EC400F">
              <w:t xml:space="preserve">Planning and </w:t>
            </w:r>
            <w:r w:rsidRPr="00EC400F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00F" w:rsidP="00EC400F">
            <w:pPr>
              <w:pStyle w:val="ListBullet"/>
            </w:pPr>
            <w:r w:rsidRPr="00EC400F">
              <w:t>plan processing of drawings in a logical sequence and manage own timing and productivity to complete drawings within deadlines.</w:t>
            </w:r>
          </w:p>
        </w:tc>
      </w:tr>
    </w:tbl>
    <w:p w:rsidR="00000000" w:rsidRPr="00EC400F" w:rsidP="00EC400F">
      <w:pPr>
        <w:pStyle w:val="BodyText"/>
      </w:pPr>
    </w:p>
    <w:p w:rsidR="00000000" w:rsidRPr="00EC400F" w:rsidP="00EC400F">
      <w:pPr>
        <w:pStyle w:val="AllowPageBreak"/>
      </w:pPr>
    </w:p>
    <w:p w:rsidR="00000000" w:rsidRPr="00EC400F" w:rsidP="00EC400F">
      <w:pPr>
        <w:pStyle w:val="Heading1"/>
      </w:pPr>
      <w:bookmarkStart w:id="7" w:name="O_911356"/>
      <w:bookmarkEnd w:id="7"/>
      <w:r w:rsidRPr="00EC400F">
        <w:t>Range of Conditions</w:t>
      </w:r>
    </w:p>
    <w:p w:rsidR="00000000" w:rsidRPr="00EC400F" w:rsidP="00090DBE">
      <w:pPr>
        <w:pStyle w:val="BodyText"/>
      </w:pPr>
      <w:r w:rsidRPr="00EC400F">
        <w:t>Not Applicable</w:t>
      </w:r>
    </w:p>
    <w:p w:rsidR="00000000" w:rsidRPr="00EC400F" w:rsidP="00EC400F">
      <w:pPr>
        <w:pStyle w:val="Heading1"/>
      </w:pPr>
      <w:bookmarkStart w:id="8" w:name="O_911357"/>
      <w:bookmarkEnd w:id="8"/>
      <w:r w:rsidRPr="00EC400F">
        <w:t>Unit Mapping Information</w:t>
      </w:r>
    </w:p>
    <w:p w:rsidR="00000000" w:rsidRPr="00EC400F" w:rsidP="00090DBE">
      <w:pPr>
        <w:pStyle w:val="BodyText"/>
      </w:pPr>
      <w:r w:rsidRPr="00EC400F">
        <w:t>FPICOT3204B Prepare and interpret sketches and drawings</w:t>
      </w:r>
    </w:p>
    <w:p w:rsidR="00000000" w:rsidRPr="00EC400F" w:rsidP="00EC400F">
      <w:pPr>
        <w:pStyle w:val="Heading1"/>
      </w:pPr>
      <w:bookmarkStart w:id="9" w:name="O_911364"/>
      <w:bookmarkEnd w:id="9"/>
      <w:r w:rsidRPr="00EC400F">
        <w:t>Links</w:t>
      </w:r>
    </w:p>
    <w:p w:rsidR="00000000" w:rsidRPr="00EC400F" w:rsidP="00090DBE">
      <w:pPr>
        <w:pStyle w:val="BodyText"/>
      </w:pPr>
      <w:r w:rsidRPr="00EC4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2532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C400F" w:rsidP="00EC400F"/>
    <w:sectPr w:rsidSect="00EC40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0F" w:rsidRPr="00090DBE" w:rsidP="00090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DBE" w:rsidP="00EC4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DBE" w:rsidP="00EC4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0DBE" w:rsidP="00EC4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00F" w:rsidRPr="00090DBE" w:rsidP="00090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DBE" w:rsidRPr="002D2AF8" w:rsidP="00EC4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FWPCOT3204 Prepare and interpret sketches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90DBE" w:rsidP="00EC4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4E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CA3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6AB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00F"/>
  </w:style>
  <w:style w:type="character" w:customStyle="1" w:styleId="Heading1Char">
    <w:name w:val="Heading 1 Char"/>
    <w:basedOn w:val="DefaultParagraphFont"/>
    <w:link w:val="Heading1"/>
    <w:rsid w:val="00EC4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0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0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00F"/>
    <w:rPr>
      <w:b/>
      <w:spacing w:val="0"/>
    </w:rPr>
  </w:style>
  <w:style w:type="paragraph" w:styleId="ListBullet2">
    <w:name w:val="List Bullet 2"/>
    <w:basedOn w:val="List2"/>
    <w:rsid w:val="00EC40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400F"/>
    <w:rPr>
      <w:i/>
    </w:rPr>
  </w:style>
  <w:style w:type="paragraph" w:customStyle="1" w:styleId="SuperHeading">
    <w:name w:val="SuperHeading"/>
    <w:basedOn w:val="Normal"/>
    <w:rsid w:val="00EC4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0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4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0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00F"/>
  </w:style>
  <w:style w:type="paragraph" w:styleId="TableofFigures">
    <w:name w:val="table of figures"/>
    <w:basedOn w:val="Normal"/>
    <w:next w:val="Normal"/>
    <w:semiHidden/>
    <w:rsid w:val="00EC4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0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400F"/>
    <w:rPr>
      <w:rFonts w:ascii="Wingdings" w:hAnsi="Wingdings"/>
    </w:rPr>
  </w:style>
  <w:style w:type="paragraph" w:customStyle="1" w:styleId="TableHeading">
    <w:name w:val="Table Heading"/>
    <w:basedOn w:val="HeadingBase"/>
    <w:rsid w:val="00EC4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00F"/>
    <w:rPr>
      <w:color w:val="0033CC"/>
      <w:u w:val="none"/>
    </w:rPr>
  </w:style>
  <w:style w:type="paragraph" w:customStyle="1" w:styleId="BodyTextRight">
    <w:name w:val="Body Text Right"/>
    <w:basedOn w:val="BodyText"/>
    <w:rsid w:val="00EC4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0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00F"/>
    <w:rPr>
      <w:sz w:val="32"/>
    </w:rPr>
  </w:style>
  <w:style w:type="paragraph" w:customStyle="1" w:styleId="HeadingProcedure">
    <w:name w:val="Heading Procedure"/>
    <w:basedOn w:val="HeadingBase"/>
    <w:next w:val="Normal"/>
    <w:rsid w:val="00EC4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00F"/>
    <w:pPr>
      <w:spacing w:before="60" w:after="60"/>
    </w:pPr>
  </w:style>
  <w:style w:type="paragraph" w:styleId="ListContinue">
    <w:name w:val="List Continue"/>
    <w:basedOn w:val="List"/>
    <w:rsid w:val="00EC400F"/>
    <w:pPr>
      <w:ind w:firstLine="0"/>
    </w:pPr>
  </w:style>
  <w:style w:type="paragraph" w:customStyle="1" w:styleId="ListNote">
    <w:name w:val="List Note"/>
    <w:basedOn w:val="List"/>
    <w:rsid w:val="00EC4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00F"/>
    <w:rPr>
      <w:rFonts w:ascii="Courier New" w:hAnsi="Courier New"/>
    </w:rPr>
  </w:style>
  <w:style w:type="paragraph" w:customStyle="1" w:styleId="NoteBullet">
    <w:name w:val="Note Bullet"/>
    <w:basedOn w:val="Note"/>
    <w:rsid w:val="00EC4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0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4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00F"/>
    <w:rPr>
      <w:b/>
      <w:smallCaps/>
    </w:rPr>
  </w:style>
  <w:style w:type="paragraph" w:customStyle="1" w:styleId="TableListNumber">
    <w:name w:val="Table List Number"/>
    <w:basedOn w:val="ListNumber"/>
    <w:rsid w:val="00EC4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00F"/>
    <w:pPr>
      <w:numPr>
        <w:numId w:val="9"/>
      </w:numPr>
    </w:pPr>
  </w:style>
  <w:style w:type="paragraph" w:customStyle="1" w:styleId="ListAlpha2">
    <w:name w:val="List Alpha 2"/>
    <w:basedOn w:val="List2"/>
    <w:rsid w:val="00EC400F"/>
    <w:pPr>
      <w:numPr>
        <w:numId w:val="8"/>
      </w:numPr>
    </w:pPr>
  </w:style>
  <w:style w:type="paragraph" w:styleId="List2">
    <w:name w:val="List 2"/>
    <w:basedOn w:val="BodyText"/>
    <w:rsid w:val="00EC4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0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0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400F"/>
    <w:pPr>
      <w:numPr>
        <w:numId w:val="4"/>
      </w:numPr>
    </w:pPr>
  </w:style>
  <w:style w:type="paragraph" w:styleId="ListContinue2">
    <w:name w:val="List Continue 2"/>
    <w:basedOn w:val="List2"/>
    <w:rsid w:val="00EC400F"/>
    <w:pPr>
      <w:ind w:firstLine="0"/>
    </w:pPr>
  </w:style>
  <w:style w:type="paragraph" w:styleId="ListContinue3">
    <w:name w:val="List Continue 3"/>
    <w:basedOn w:val="List3"/>
    <w:rsid w:val="00EC400F"/>
    <w:pPr>
      <w:ind w:left="1021" w:firstLine="0"/>
    </w:pPr>
  </w:style>
  <w:style w:type="paragraph" w:styleId="ListContinue4">
    <w:name w:val="List Continue 4"/>
    <w:basedOn w:val="List4"/>
    <w:rsid w:val="00EC400F"/>
    <w:pPr>
      <w:ind w:firstLine="0"/>
    </w:pPr>
  </w:style>
  <w:style w:type="paragraph" w:styleId="ListContinue5">
    <w:name w:val="List Continue 5"/>
    <w:basedOn w:val="List5"/>
    <w:rsid w:val="00EC400F"/>
    <w:pPr>
      <w:ind w:firstLine="0"/>
    </w:pPr>
  </w:style>
  <w:style w:type="paragraph" w:styleId="ListNumber3">
    <w:name w:val="List Number 3"/>
    <w:basedOn w:val="List3"/>
    <w:rsid w:val="00EC400F"/>
    <w:pPr>
      <w:numPr>
        <w:numId w:val="5"/>
      </w:numPr>
    </w:pPr>
  </w:style>
  <w:style w:type="paragraph" w:styleId="ListNumber4">
    <w:name w:val="List Number 4"/>
    <w:basedOn w:val="List4"/>
    <w:rsid w:val="00EC400F"/>
    <w:pPr>
      <w:numPr>
        <w:numId w:val="6"/>
      </w:numPr>
    </w:pPr>
  </w:style>
  <w:style w:type="paragraph" w:styleId="ListNumber5">
    <w:name w:val="List Number 5"/>
    <w:basedOn w:val="List5"/>
    <w:rsid w:val="00EC400F"/>
    <w:pPr>
      <w:numPr>
        <w:numId w:val="7"/>
      </w:numPr>
    </w:pPr>
  </w:style>
  <w:style w:type="paragraph" w:styleId="BlockText">
    <w:name w:val="Block Text"/>
    <w:basedOn w:val="Normal"/>
    <w:rsid w:val="00EC4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00F"/>
    <w:rPr>
      <w:sz w:val="16"/>
      <w:vertAlign w:val="superscript"/>
    </w:rPr>
  </w:style>
  <w:style w:type="character" w:customStyle="1" w:styleId="Symbols">
    <w:name w:val="Symbols"/>
    <w:basedOn w:val="DefaultParagraphFont"/>
    <w:rsid w:val="00EC400F"/>
    <w:rPr>
      <w:rFonts w:ascii="Symbol" w:hAnsi="Symbol"/>
    </w:rPr>
  </w:style>
  <w:style w:type="character" w:customStyle="1" w:styleId="MenuOptions">
    <w:name w:val="Menu Options"/>
    <w:basedOn w:val="DefaultParagraphFont"/>
    <w:rsid w:val="00EC4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00F"/>
    <w:rPr>
      <w:b/>
    </w:rPr>
  </w:style>
  <w:style w:type="character" w:customStyle="1" w:styleId="Underlined">
    <w:name w:val="Underlined"/>
    <w:basedOn w:val="DefaultParagraphFont"/>
    <w:rsid w:val="00EC400F"/>
    <w:rPr>
      <w:u w:val="single"/>
    </w:rPr>
  </w:style>
  <w:style w:type="paragraph" w:customStyle="1" w:styleId="TableBodyTextRight">
    <w:name w:val="Table Body Text Right"/>
    <w:basedOn w:val="TableBodyText"/>
    <w:rsid w:val="00EC4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00F"/>
    <w:rPr>
      <w:sz w:val="18"/>
    </w:rPr>
  </w:style>
  <w:style w:type="paragraph" w:customStyle="1" w:styleId="BodySmallRight">
    <w:name w:val="Body Small Right"/>
    <w:basedOn w:val="BodyTextRight"/>
    <w:rsid w:val="00EC400F"/>
    <w:rPr>
      <w:sz w:val="18"/>
      <w:szCs w:val="18"/>
    </w:rPr>
  </w:style>
  <w:style w:type="paragraph" w:customStyle="1" w:styleId="MarginEdition">
    <w:name w:val="Margin Edition"/>
    <w:basedOn w:val="MarginNote"/>
    <w:rsid w:val="00EC4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00F"/>
    <w:rPr>
      <w:sz w:val="2"/>
      <w:szCs w:val="2"/>
    </w:rPr>
  </w:style>
  <w:style w:type="character" w:customStyle="1" w:styleId="Small">
    <w:name w:val="Small"/>
    <w:basedOn w:val="DefaultParagraphFont"/>
    <w:rsid w:val="00EC400F"/>
    <w:rPr>
      <w:sz w:val="16"/>
    </w:rPr>
  </w:style>
  <w:style w:type="paragraph" w:customStyle="1" w:styleId="WideTable">
    <w:name w:val="Wide Table"/>
    <w:basedOn w:val="Normal"/>
    <w:rsid w:val="00EC4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00F"/>
  </w:style>
  <w:style w:type="paragraph" w:styleId="Quote">
    <w:name w:val="Quote"/>
    <w:basedOn w:val="Heading1"/>
    <w:link w:val="QuoteChar"/>
    <w:qFormat/>
    <w:rsid w:val="00EC4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00F"/>
    <w:pPr>
      <w:pageBreakBefore/>
    </w:pPr>
  </w:style>
  <w:style w:type="paragraph" w:customStyle="1" w:styleId="Border">
    <w:name w:val="Border"/>
    <w:basedOn w:val="Normal"/>
    <w:qFormat/>
    <w:rsid w:val="00EC4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00F"/>
    <w:rPr>
      <w:u w:val="single"/>
    </w:rPr>
  </w:style>
  <w:style w:type="character" w:customStyle="1" w:styleId="BoldandItalics">
    <w:name w:val="Bold and Italics"/>
    <w:qFormat/>
    <w:rsid w:val="00EC400F"/>
    <w:rPr>
      <w:b/>
      <w:i/>
      <w:u w:val="none"/>
    </w:rPr>
  </w:style>
  <w:style w:type="paragraph" w:styleId="BalloonText">
    <w:name w:val="Balloon Text"/>
    <w:basedOn w:val="Normal"/>
    <w:link w:val="BalloonTextChar"/>
    <w:rsid w:val="00EC4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00F"/>
    <w:pPr>
      <w:spacing w:before="0" w:after="0"/>
    </w:pPr>
  </w:style>
  <w:style w:type="paragraph" w:customStyle="1" w:styleId="BodyTextBold">
    <w:name w:val="Body Text Bold"/>
    <w:basedOn w:val="BodyText"/>
    <w:qFormat/>
    <w:rsid w:val="00EC400F"/>
    <w:rPr>
      <w:b/>
    </w:rPr>
  </w:style>
  <w:style w:type="character" w:styleId="Hyperlink">
    <w:name w:val="Hyperlink"/>
    <w:basedOn w:val="DefaultParagraphFont"/>
    <w:uiPriority w:val="99"/>
    <w:unhideWhenUsed/>
    <w:rsid w:val="00090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3354</Characters>
  <Application>Microsoft Office Word</Application>
  <DocSecurity>0</DocSecurity>
  <Lines>108</Lines>
  <Paragraphs>69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FWPCOT3204 Prepare and interpret sketches and drawings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2021-04-29T02:54:00Z</dcterms:created>
  <dcterms:modified xsi:type="dcterms:W3CDTF">2021-04-29T02:54:00Z</dcterms:modified>
</cp:coreProperties>
</file>