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266" w:rsidP="00A94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FWPCOT3204 Prepare and interpret sketches and drawings</w:t>
      </w:r>
      <w:r>
        <w:fldChar w:fldCharType="end"/>
      </w:r>
    </w:p>
    <w:p w:rsidR="00A94266" w:rsidP="00A94266">
      <w:pPr>
        <w:pStyle w:val="Version"/>
        <w:sectPr w:rsidSect="00AD6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F02" w:rsidP="00AD6F02">
      <w:pPr>
        <w:pStyle w:val="SuperHeading"/>
      </w:pPr>
      <w:r w:rsidRPr="00AD6F02">
        <w:t>FWPCOT3204 Prepare and interpret sketches and drawings</w:t>
      </w:r>
    </w:p>
    <w:p w:rsidR="00000000" w:rsidRPr="00AD6F02" w:rsidP="00AD6F02">
      <w:pPr>
        <w:pStyle w:val="Heading1"/>
      </w:pPr>
      <w:bookmarkStart w:id="1" w:name="O_911349"/>
      <w:bookmarkEnd w:id="1"/>
      <w:r w:rsidRPr="00AD6F02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AD6F02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BodyText"/>
            </w:pPr>
            <w:r w:rsidRPr="00AD6F02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rPr>
                <w:rStyle w:val="SpecialBold"/>
              </w:rPr>
              <w:t>Comment</w:t>
            </w:r>
          </w:p>
        </w:tc>
      </w:tr>
      <w:tr w:rsidTr="00AD6F02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BodyText"/>
            </w:pPr>
            <w:r w:rsidRPr="00AD6F02">
              <w:t>Replaces equivalent unit FPICOT3204B Prepare and interpret sketches and drawings, which was first released with FPI11 Forest and Forest Products Training Package Version 2.2.</w:t>
            </w:r>
          </w:p>
          <w:p w:rsidR="00000000" w:rsidRPr="00AD6F02" w:rsidP="00AD6F02">
            <w:pPr>
              <w:pStyle w:val="BodyText"/>
            </w:pPr>
            <w:r w:rsidRPr="00AD6F02">
              <w:t>This is the first release</w:t>
            </w:r>
            <w:r w:rsidRPr="00AD6F02">
              <w:t xml:space="preserve"> of this unit in the new standards format.</w:t>
            </w:r>
          </w:p>
        </w:tc>
      </w:tr>
    </w:tbl>
    <w:p w:rsidR="00000000" w:rsidRPr="00AD6F02" w:rsidP="00AD6F02">
      <w:pPr>
        <w:pStyle w:val="BodyText"/>
      </w:pPr>
    </w:p>
    <w:p w:rsidR="00000000" w:rsidRPr="00AD6F02" w:rsidP="00AD6F02">
      <w:pPr>
        <w:pStyle w:val="AllowPageBreak"/>
      </w:pPr>
    </w:p>
    <w:p w:rsidR="00000000" w:rsidRPr="00AD6F02" w:rsidP="00AD6F02">
      <w:pPr>
        <w:pStyle w:val="Heading1"/>
      </w:pPr>
      <w:bookmarkStart w:id="2" w:name="O_911350"/>
      <w:bookmarkEnd w:id="2"/>
      <w:r w:rsidRPr="00AD6F02">
        <w:t>Application</w:t>
      </w:r>
    </w:p>
    <w:p w:rsidR="00000000" w:rsidRPr="00AD6F02" w:rsidP="00A94266">
      <w:pPr>
        <w:pStyle w:val="BodyText"/>
      </w:pPr>
      <w:r w:rsidRPr="00AD6F02">
        <w:t xml:space="preserve">This unit of competency describes the outcomes required to identify, select and interpret a sketch or drawing. </w:t>
      </w:r>
    </w:p>
    <w:p w:rsidR="00000000" w:rsidRPr="00AD6F02" w:rsidP="00A94266">
      <w:pPr>
        <w:pStyle w:val="BodyText"/>
      </w:pPr>
      <w:r w:rsidRPr="00AD6F02">
        <w:t>This unit includes interpreting sketch and drawing details, and prepar</w:t>
      </w:r>
      <w:r w:rsidRPr="00AD6F02">
        <w:t xml:space="preserve">ing sketches and drawings using dimensions, tolerances and notes following industry and site conventions. </w:t>
      </w:r>
    </w:p>
    <w:p w:rsidR="00000000" w:rsidRPr="00AD6F02" w:rsidP="00A94266">
      <w:pPr>
        <w:pStyle w:val="BodyText"/>
      </w:pPr>
      <w:r w:rsidRPr="00AD6F02">
        <w:t>Work is completed in a forest products office setting.</w:t>
      </w:r>
    </w:p>
    <w:p w:rsidR="00000000" w:rsidRPr="00AD6F02" w:rsidP="00A94266">
      <w:pPr>
        <w:pStyle w:val="BodyText"/>
      </w:pPr>
      <w:r w:rsidRPr="00AD6F02">
        <w:t xml:space="preserve">The unit applies to Timber Advisor, Customer Service Officer, Timber Fabricator. </w:t>
      </w:r>
    </w:p>
    <w:p w:rsidR="00000000" w:rsidRPr="00AD6F02" w:rsidP="00A94266">
      <w:pPr>
        <w:pStyle w:val="BodyText"/>
      </w:pPr>
      <w:r w:rsidRPr="00AD6F02">
        <w:t>No licensing, legislative, regulatory, or certification requirements apply to this unit at the time of publication.</w:t>
      </w:r>
    </w:p>
    <w:p w:rsidR="00000000" w:rsidRPr="00AD6F02" w:rsidP="00AD6F02">
      <w:pPr>
        <w:pStyle w:val="Heading1"/>
      </w:pPr>
      <w:bookmarkStart w:id="3" w:name="O_911351"/>
      <w:bookmarkEnd w:id="3"/>
      <w:r w:rsidRPr="00AD6F02">
        <w:t>Pre-requisite Unit</w:t>
      </w:r>
    </w:p>
    <w:p w:rsidR="00000000" w:rsidRPr="00AD6F02" w:rsidP="00A94266">
      <w:pPr>
        <w:pStyle w:val="BodyText"/>
      </w:pPr>
      <w:r w:rsidRPr="00AD6F02">
        <w:t>Nil</w:t>
      </w:r>
    </w:p>
    <w:p w:rsidR="00000000" w:rsidRPr="00AD6F02" w:rsidP="00AD6F02">
      <w:pPr>
        <w:pStyle w:val="Heading1"/>
      </w:pPr>
      <w:bookmarkStart w:id="4" w:name="O_911353"/>
      <w:bookmarkEnd w:id="4"/>
      <w:r w:rsidRPr="00AD6F02">
        <w:t>Unit Sector</w:t>
      </w:r>
    </w:p>
    <w:p w:rsidR="00000000" w:rsidRPr="00AD6F02" w:rsidP="00A94266">
      <w:pPr>
        <w:pStyle w:val="BodyText"/>
      </w:pPr>
      <w:r w:rsidRPr="00AD6F02">
        <w:t>Common Technical</w:t>
      </w:r>
    </w:p>
    <w:p w:rsidR="00000000" w:rsidRPr="00AD6F02" w:rsidP="00AD6F02">
      <w:pPr>
        <w:pStyle w:val="Heading1"/>
      </w:pPr>
      <w:bookmarkStart w:id="5" w:name="O_911354"/>
      <w:bookmarkEnd w:id="5"/>
      <w:r w:rsidRPr="00AD6F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0"/>
        <w:gridCol w:w="7056"/>
      </w:tblGrid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BodyText"/>
            </w:pPr>
            <w:r w:rsidRPr="00AD6F02">
              <w:rPr>
                <w:rStyle w:val="Emphasis"/>
              </w:rPr>
              <w:t>Ele</w:t>
            </w:r>
            <w:r w:rsidRPr="00AD6F02">
              <w:rPr>
                <w:rStyle w:val="Emphasis"/>
              </w:rPr>
              <w:t>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1. Identify and select c</w:t>
            </w:r>
            <w:r w:rsidRPr="00AD6F02">
              <w:t>orrect sketch or drawing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BodyText"/>
            </w:pPr>
            <w:r w:rsidRPr="00AD6F02">
              <w:t>1.1 Obtain initial sketches or drawings and confirm work order requirements with appropriate personnel.</w:t>
            </w:r>
          </w:p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1.2 Interpret, check and validate notes, sketches and drawings, to determine correct application.</w:t>
            </w:r>
          </w:p>
        </w:tc>
      </w:tr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2. Interpret basic sketch or drawing detail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BodyText"/>
            </w:pPr>
            <w:r w:rsidRPr="00AD6F02">
              <w:t>2.1 Identify and interpret basic sketch and drawing features to provide a three-dimensional picture of components, assemblies or structures.</w:t>
            </w:r>
          </w:p>
          <w:p w:rsidR="00000000" w:rsidRPr="00AD6F02" w:rsidP="00AD6F02">
            <w:pPr>
              <w:pStyle w:val="BodyText"/>
            </w:pPr>
            <w:r w:rsidRPr="00AD6F02">
              <w:t>2.2 Use sketches and drawings to orientate and fit components or assemb</w:t>
            </w:r>
            <w:r w:rsidRPr="00AD6F02">
              <w:t>lies.</w:t>
            </w:r>
          </w:p>
          <w:p w:rsidR="00000000" w:rsidRPr="00AD6F02" w:rsidP="00AD6F02">
            <w:pPr>
              <w:pStyle w:val="BodyText"/>
            </w:pPr>
            <w:r w:rsidRPr="00AD6F02">
              <w:t>2.3 Interpret dimensions and tolerances to correctly measure, select, mark or set up items or equipment.</w:t>
            </w:r>
          </w:p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2.4 Identify areas of insufficient detail and report in line with organisational procedures.</w:t>
            </w:r>
          </w:p>
        </w:tc>
      </w:tr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3. Prepare sketch or drawing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BodyText"/>
            </w:pPr>
            <w:r w:rsidRPr="00AD6F02">
              <w:t>3.1 Identify items for</w:t>
            </w:r>
            <w:r w:rsidRPr="00AD6F02">
              <w:t xml:space="preserve"> drawing to ensure clear communication of requirements.</w:t>
            </w:r>
          </w:p>
          <w:p w:rsidR="00000000" w:rsidRPr="00AD6F02" w:rsidP="00AD6F02">
            <w:pPr>
              <w:pStyle w:val="BodyText"/>
            </w:pPr>
            <w:r w:rsidRPr="00AD6F02">
              <w:t>3.2 Select drawing views to present required information with minimal drawing complexity.</w:t>
            </w:r>
          </w:p>
          <w:p w:rsidR="00000000" w:rsidRPr="00AD6F02" w:rsidP="00AD6F02">
            <w:pPr>
              <w:pStyle w:val="BodyText"/>
            </w:pPr>
            <w:r w:rsidRPr="00AD6F02">
              <w:t>3.3 Develop clear and accurate production sketches or drawings in line with customer expectations, organisatio</w:t>
            </w:r>
            <w:r w:rsidRPr="00AD6F02">
              <w:t>nal procedures and industry standards.</w:t>
            </w:r>
          </w:p>
          <w:p w:rsidR="00000000" w:rsidRPr="00AD6F02" w:rsidP="00AD6F02">
            <w:pPr>
              <w:pStyle w:val="BodyText"/>
            </w:pPr>
            <w:r w:rsidRPr="00AD6F02">
              <w:t>3.4 Incorporate explanatory notes within sketches and drawings.</w:t>
            </w:r>
          </w:p>
          <w:p w:rsidR="00000000" w:rsidRPr="00AD6F02" w:rsidP="00AD6F02">
            <w:pPr>
              <w:pStyle w:val="BodyText"/>
            </w:pPr>
            <w:r w:rsidRPr="00AD6F02">
              <w:t>3.5 Record and report sketch and drawing interpretation and preparation activities to appropriate personnel.</w:t>
            </w:r>
          </w:p>
        </w:tc>
      </w:tr>
    </w:tbl>
    <w:p w:rsidR="00A94266" w:rsidP="00AD6F02">
      <w:pPr>
        <w:pStyle w:val="BodyText"/>
      </w:pPr>
    </w:p>
    <w:p w:rsidR="00A94266" w:rsidP="00AD6F02">
      <w:pPr>
        <w:pStyle w:val="BodyText"/>
      </w:pPr>
    </w:p>
    <w:p w:rsidR="00000000" w:rsidRPr="00AD6F02" w:rsidP="00AD6F02">
      <w:pPr>
        <w:pStyle w:val="Heading1"/>
      </w:pPr>
      <w:bookmarkStart w:id="6" w:name="O_911355"/>
      <w:bookmarkEnd w:id="6"/>
      <w:r w:rsidRPr="00AD6F0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This s</w:t>
            </w:r>
            <w:r w:rsidRPr="00AD6F02">
              <w:t>ection describes those core and employment skills that are essential to performance and are not explicit in the performance criteria.</w:t>
            </w:r>
          </w:p>
        </w:tc>
      </w:tr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ListBullet"/>
              <w:rPr>
                <w:lang w:val="en-NZ"/>
              </w:rPr>
            </w:pPr>
            <w:r w:rsidRPr="00AD6F02">
              <w:t>interpret numerical data from basic sketches and drawings to calculate dimensions for product components and clearly represent these in production sketches and drawings.</w:t>
            </w:r>
          </w:p>
        </w:tc>
      </w:tr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ListBullet"/>
              <w:rPr>
                <w:lang w:val="en-NZ"/>
              </w:rPr>
            </w:pPr>
            <w:r w:rsidRPr="00AD6F02">
              <w:t>ask open and closed probe questions and actively liste</w:t>
            </w:r>
            <w:r w:rsidRPr="00AD6F02">
              <w:t>n to clarify types of drawings and sketches to be completed.</w:t>
            </w:r>
          </w:p>
        </w:tc>
      </w:tr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ListBullet"/>
            </w:pPr>
            <w:r w:rsidRPr="00AD6F02">
              <w:t>interpret:</w:t>
            </w:r>
          </w:p>
          <w:p w:rsidR="00000000" w:rsidRPr="00AD6F02" w:rsidP="00AD6F02">
            <w:pPr>
              <w:pStyle w:val="ListBullet2"/>
            </w:pPr>
            <w:r w:rsidRPr="00AD6F02">
              <w:t>organisational procedures</w:t>
            </w:r>
          </w:p>
          <w:p w:rsidR="00000000" w:rsidRPr="00AD6F02" w:rsidP="00AD6F02">
            <w:pPr>
              <w:pStyle w:val="ListBullet2"/>
            </w:pPr>
            <w:r w:rsidRPr="00AD6F02">
              <w:t>work orders</w:t>
            </w:r>
          </w:p>
          <w:p w:rsidR="00000000" w:rsidP="00AD6F02">
            <w:pPr>
              <w:pStyle w:val="ListBullet2"/>
              <w:rPr>
                <w:lang w:val="en-NZ"/>
              </w:rPr>
            </w:pPr>
            <w:r w:rsidRPr="00AD6F02">
              <w:t>notations on initial sketches and drawings.</w:t>
            </w:r>
          </w:p>
        </w:tc>
      </w:tr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ListBullet"/>
            </w:pPr>
            <w:r w:rsidRPr="00AD6F02">
              <w:t>incorporate clear unambiguous explanatory notes within drawings</w:t>
            </w:r>
          </w:p>
          <w:p w:rsidR="00000000" w:rsidP="00AD6F02">
            <w:pPr>
              <w:pStyle w:val="ListBullet"/>
              <w:rPr>
                <w:lang w:val="en-NZ"/>
              </w:rPr>
            </w:pPr>
            <w:r w:rsidRPr="00AD6F02">
              <w:t>complete accurate basic records for sketching and drawing outcomes.</w:t>
            </w:r>
          </w:p>
        </w:tc>
      </w:tr>
      <w:tr w:rsidTr="00A942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ListBullet"/>
            </w:pPr>
            <w:r w:rsidRPr="00AD6F02">
              <w:t>plan processing of drawings in a logical sequence and manage own timing and productivit</w:t>
            </w:r>
            <w:r w:rsidRPr="00AD6F02">
              <w:t>y to complete drawings within deadlines.</w:t>
            </w:r>
          </w:p>
        </w:tc>
      </w:tr>
    </w:tbl>
    <w:p w:rsidR="00000000" w:rsidRPr="00AD6F02" w:rsidP="00AD6F02">
      <w:pPr>
        <w:pStyle w:val="BodyText"/>
      </w:pPr>
    </w:p>
    <w:p w:rsidR="00000000" w:rsidRPr="00AD6F02" w:rsidP="00AD6F02">
      <w:pPr>
        <w:pStyle w:val="AllowPageBreak"/>
      </w:pPr>
    </w:p>
    <w:p w:rsidR="00000000" w:rsidRPr="00AD6F02" w:rsidP="00AD6F02">
      <w:pPr>
        <w:pStyle w:val="Heading1"/>
      </w:pPr>
      <w:bookmarkStart w:id="7" w:name="O_911356"/>
      <w:bookmarkEnd w:id="7"/>
      <w:r w:rsidRPr="00AD6F02">
        <w:t>Range of Conditions</w:t>
      </w:r>
    </w:p>
    <w:p w:rsidR="00000000" w:rsidRPr="00AD6F02" w:rsidP="00A94266">
      <w:pPr>
        <w:pStyle w:val="BodyText"/>
      </w:pPr>
      <w:r w:rsidRPr="00AD6F02">
        <w:t>Not Applicable</w:t>
      </w:r>
    </w:p>
    <w:p w:rsidR="00000000" w:rsidRPr="00AD6F02" w:rsidP="00AD6F02">
      <w:pPr>
        <w:pStyle w:val="Heading1"/>
      </w:pPr>
      <w:bookmarkStart w:id="8" w:name="O_911357"/>
      <w:bookmarkEnd w:id="8"/>
      <w:r w:rsidRPr="00AD6F02">
        <w:t>Unit Mapping Information</w:t>
      </w:r>
    </w:p>
    <w:p w:rsidR="00000000" w:rsidRPr="00AD6F02" w:rsidP="00A94266">
      <w:pPr>
        <w:pStyle w:val="BodyText"/>
      </w:pPr>
      <w:r w:rsidRPr="00AD6F02">
        <w:t>FPICOT3204B Prepare and interpret sketches and drawings</w:t>
      </w:r>
    </w:p>
    <w:p w:rsidR="00000000" w:rsidRPr="00AD6F02" w:rsidP="00AD6F02">
      <w:pPr>
        <w:pStyle w:val="Heading1"/>
      </w:pPr>
      <w:bookmarkStart w:id="9" w:name="O_911364"/>
      <w:bookmarkEnd w:id="9"/>
      <w:r w:rsidRPr="00AD6F02">
        <w:t>Links</w:t>
      </w:r>
    </w:p>
    <w:p w:rsidR="00000000" w:rsidRPr="00AD6F02" w:rsidP="00A94266">
      <w:pPr>
        <w:pStyle w:val="BodyText"/>
      </w:pPr>
      <w:r w:rsidRPr="00AD6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7521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D6F02" w:rsidP="00A94266">
      <w:pPr>
        <w:pStyle w:val="BodyText"/>
        <w:sectPr w:rsidSect="00AD6F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6F02" w:rsidP="00AD6F02">
      <w:pPr>
        <w:pStyle w:val="SuperHeading"/>
      </w:pPr>
      <w:r w:rsidRPr="00AD6F02">
        <w:t>Assessment Requirements for FWPCOT3204 Prepare and interpret sk</w:t>
      </w:r>
      <w:r w:rsidRPr="00AD6F02">
        <w:t>etches and drawings</w:t>
      </w:r>
    </w:p>
    <w:p w:rsidR="00000000" w:rsidRPr="00AD6F02" w:rsidP="00AD6F02">
      <w:pPr>
        <w:pStyle w:val="Heading1"/>
      </w:pPr>
      <w:bookmarkStart w:id="10" w:name="O_911359"/>
      <w:bookmarkEnd w:id="10"/>
      <w:r w:rsidRPr="00AD6F02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AD6F02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BodyText"/>
            </w:pPr>
            <w:r w:rsidRPr="00AD6F02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rPr>
                <w:rStyle w:val="SpecialBold"/>
              </w:rPr>
              <w:t>Comment</w:t>
            </w:r>
          </w:p>
        </w:tc>
      </w:tr>
      <w:tr w:rsidTr="00AD6F02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F02">
            <w:pPr>
              <w:pStyle w:val="BodyText"/>
              <w:rPr>
                <w:lang w:val="en-NZ"/>
              </w:rPr>
            </w:pPr>
            <w:r w:rsidRPr="00AD6F02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F02" w:rsidP="00AD6F02">
            <w:pPr>
              <w:pStyle w:val="BodyText"/>
            </w:pPr>
            <w:r w:rsidRPr="00AD6F02">
              <w:t xml:space="preserve">Replaces equivalent unit FPICOT3204B Prepare and interpret sketches and drawings, which was first released with FPI11 Forest and Forest Products Training Package Version 2.2. This </w:t>
            </w:r>
            <w:r w:rsidRPr="00AD6F02">
              <w:t>is the first release of this unit in the new standards format.</w:t>
            </w:r>
          </w:p>
          <w:p w:rsidR="00000000" w:rsidRPr="00AD6F02" w:rsidP="00AD6F02">
            <w:pPr>
              <w:pStyle w:val="BodyText"/>
            </w:pPr>
            <w:r w:rsidRPr="00AD6F02">
              <w:t xml:space="preserve">Assessment requirements now specify the performance and knowledge evidence, as well as assessment conditions for this unit of competency. These sections simplify and replace components used in </w:t>
            </w:r>
            <w:r w:rsidRPr="00AD6F02">
              <w:t>the previous unit format, including Required Skills and Knowledge, Evidence Guide and Range Statement</w:t>
            </w:r>
          </w:p>
        </w:tc>
      </w:tr>
    </w:tbl>
    <w:p w:rsidR="00000000" w:rsidRPr="00AD6F02" w:rsidP="00AD6F02">
      <w:pPr>
        <w:pStyle w:val="BodyText"/>
      </w:pPr>
    </w:p>
    <w:p w:rsidR="00000000" w:rsidRPr="00AD6F02" w:rsidP="00AD6F02">
      <w:pPr>
        <w:pStyle w:val="AllowPageBreak"/>
      </w:pPr>
    </w:p>
    <w:p w:rsidR="00000000" w:rsidRPr="00AD6F02" w:rsidP="00AD6F02">
      <w:pPr>
        <w:pStyle w:val="Heading1"/>
      </w:pPr>
      <w:bookmarkStart w:id="11" w:name="O_911360"/>
      <w:bookmarkEnd w:id="11"/>
      <w:r w:rsidRPr="00AD6F02">
        <w:t>Performance Evidence</w:t>
      </w:r>
    </w:p>
    <w:p w:rsidR="00000000" w:rsidRPr="00AD6F02" w:rsidP="00A94266">
      <w:pPr>
        <w:pStyle w:val="BodyText"/>
      </w:pPr>
      <w:r w:rsidRPr="00AD6F0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AD6F02">
        <w:t xml:space="preserve"> have been performed on at least one occasion:</w:t>
      </w:r>
    </w:p>
    <w:p w:rsidR="00000000" w:rsidRPr="00AD6F02" w:rsidP="00AD6F02">
      <w:pPr>
        <w:pStyle w:val="ListBullet"/>
      </w:pPr>
      <w:r w:rsidRPr="00AD6F02">
        <w:t>follow organisational policies and procedures relevant to preparing and interpreting sketches and drawings</w:t>
      </w:r>
    </w:p>
    <w:p w:rsidR="00000000" w:rsidRPr="00AD6F02" w:rsidP="00AD6F02">
      <w:pPr>
        <w:pStyle w:val="ListBullet"/>
      </w:pPr>
      <w:r w:rsidRPr="00AD6F02">
        <w:t>interpret sketch and drawing details to determine material requirements and provide a three-dimension</w:t>
      </w:r>
      <w:r w:rsidRPr="00AD6F02">
        <w:t>al picture of components, assemblies or structures</w:t>
      </w:r>
    </w:p>
    <w:p w:rsidR="00000000" w:rsidRPr="00AD6F02" w:rsidP="00AD6F02">
      <w:pPr>
        <w:pStyle w:val="ListBullet"/>
      </w:pPr>
      <w:r w:rsidRPr="00AD6F02">
        <w:t>determine areas of insufficient detail or omissions from sketch and drawing detail</w:t>
      </w:r>
    </w:p>
    <w:p w:rsidR="00A94266" w:rsidP="00AD6F02">
      <w:pPr>
        <w:pStyle w:val="ListBullet"/>
      </w:pPr>
      <w:r w:rsidRPr="00AD6F02">
        <w:t xml:space="preserve">prepare a sketch or drawing that correctly represents intended items and follows industry and site conventions. </w:t>
      </w:r>
    </w:p>
    <w:p w:rsidR="00A94266" w:rsidP="00AD6F02">
      <w:pPr>
        <w:pStyle w:val="ListBullet"/>
      </w:pPr>
    </w:p>
    <w:p w:rsidR="00000000" w:rsidRPr="00AD6F02" w:rsidP="00AD6F02">
      <w:pPr>
        <w:pStyle w:val="Heading1"/>
      </w:pPr>
      <w:bookmarkStart w:id="12" w:name="O_911361"/>
      <w:bookmarkEnd w:id="12"/>
      <w:r w:rsidRPr="00AD6F02">
        <w:t>Knowledge Evidence</w:t>
      </w:r>
    </w:p>
    <w:p w:rsidR="00000000" w:rsidRPr="00AD6F02" w:rsidP="00A94266">
      <w:pPr>
        <w:pStyle w:val="BodyText"/>
      </w:pPr>
      <w:r w:rsidRPr="00AD6F02">
        <w:t>A person competent in this unit must be able to demonstrate knowledge of:</w:t>
      </w:r>
    </w:p>
    <w:p w:rsidR="00000000" w:rsidRPr="00AD6F02" w:rsidP="00AD6F02">
      <w:pPr>
        <w:pStyle w:val="ListBullet"/>
      </w:pPr>
      <w:r w:rsidRPr="00AD6F02">
        <w:t>types of sketches and drawings used as a basis for selecting, preparing or assembling components or products</w:t>
      </w:r>
    </w:p>
    <w:p w:rsidR="00000000" w:rsidRPr="00AD6F02" w:rsidP="00AD6F02">
      <w:pPr>
        <w:pStyle w:val="ListBullet"/>
      </w:pPr>
      <w:r w:rsidRPr="00AD6F02">
        <w:t>standard industry and site conventions for views notes, dimensions and tolerances</w:t>
      </w:r>
    </w:p>
    <w:p w:rsidR="00000000" w:rsidRPr="00AD6F02" w:rsidP="00AD6F02">
      <w:pPr>
        <w:pStyle w:val="ListBullet"/>
      </w:pPr>
      <w:r w:rsidRPr="00AD6F02">
        <w:t>typical product and production symbols used in sketches and drawings and their meaning</w:t>
      </w:r>
    </w:p>
    <w:p w:rsidR="00000000" w:rsidRPr="00AD6F02" w:rsidP="00AD6F02">
      <w:pPr>
        <w:pStyle w:val="ListBullet"/>
      </w:pPr>
      <w:r w:rsidRPr="00AD6F02">
        <w:t>meaning and features of drawings that present one, two or three projections</w:t>
      </w:r>
    </w:p>
    <w:p w:rsidR="00000000" w:rsidRPr="00AD6F02" w:rsidP="00AD6F02">
      <w:pPr>
        <w:pStyle w:val="ListBullet"/>
      </w:pPr>
      <w:r w:rsidRPr="00AD6F02">
        <w:t>common draw</w:t>
      </w:r>
      <w:r w:rsidRPr="00AD6F02">
        <w:t>ing and organisation specific conventions for, and ways of incorporating these features in sketches and drawings</w:t>
      </w:r>
    </w:p>
    <w:p w:rsidR="00000000" w:rsidRPr="00AD6F02" w:rsidP="00AD6F02">
      <w:pPr>
        <w:pStyle w:val="ListBullet2"/>
      </w:pPr>
      <w:r w:rsidRPr="00AD6F02">
        <w:t>base lines</w:t>
      </w:r>
    </w:p>
    <w:p w:rsidR="00000000" w:rsidRPr="00AD6F02" w:rsidP="00AD6F02">
      <w:pPr>
        <w:pStyle w:val="ListBullet2"/>
      </w:pPr>
      <w:r w:rsidRPr="00AD6F02">
        <w:t>datum points</w:t>
      </w:r>
    </w:p>
    <w:p w:rsidR="00000000" w:rsidRPr="00AD6F02" w:rsidP="00AD6F02">
      <w:pPr>
        <w:pStyle w:val="ListBullet2"/>
      </w:pPr>
      <w:r w:rsidRPr="00AD6F02">
        <w:t>views and projections</w:t>
      </w:r>
    </w:p>
    <w:p w:rsidR="00000000" w:rsidRPr="00AD6F02" w:rsidP="00AD6F02">
      <w:pPr>
        <w:pStyle w:val="ListBullet2"/>
      </w:pPr>
      <w:r w:rsidRPr="00AD6F02">
        <w:t>dimensions and tolerances</w:t>
      </w:r>
    </w:p>
    <w:p w:rsidR="00000000" w:rsidRPr="00AD6F02" w:rsidP="00AD6F02">
      <w:pPr>
        <w:pStyle w:val="ListBullet2"/>
      </w:pPr>
      <w:r w:rsidRPr="00AD6F02">
        <w:t>instructions and notes</w:t>
      </w:r>
    </w:p>
    <w:p w:rsidR="00000000" w:rsidRPr="00AD6F02" w:rsidP="00AD6F02">
      <w:pPr>
        <w:pStyle w:val="ListBullet2"/>
      </w:pPr>
      <w:r w:rsidRPr="00AD6F02">
        <w:t>product and production symbols</w:t>
      </w:r>
    </w:p>
    <w:p w:rsidR="00000000" w:rsidRPr="00AD6F02" w:rsidP="00AD6F02">
      <w:pPr>
        <w:pStyle w:val="ListBullet"/>
      </w:pPr>
      <w:r w:rsidRPr="00AD6F02">
        <w:t xml:space="preserve">organisational </w:t>
      </w:r>
      <w:r w:rsidRPr="00AD6F02">
        <w:t>policies and procedures for producing sketches and drawings.</w:t>
      </w:r>
    </w:p>
    <w:p w:rsidR="00000000" w:rsidRPr="00AD6F02" w:rsidP="00AD6F02">
      <w:pPr>
        <w:pStyle w:val="AllowPageBreak"/>
      </w:pPr>
    </w:p>
    <w:p w:rsidR="00000000" w:rsidRPr="00AD6F02" w:rsidP="00AD6F02">
      <w:pPr>
        <w:pStyle w:val="Heading1"/>
      </w:pPr>
      <w:bookmarkStart w:id="13" w:name="O_911362"/>
      <w:bookmarkEnd w:id="13"/>
      <w:r w:rsidRPr="00AD6F02">
        <w:t>Assessment Conditions</w:t>
      </w:r>
    </w:p>
    <w:p w:rsidR="00000000" w:rsidRPr="00AD6F02" w:rsidP="00A94266">
      <w:pPr>
        <w:pStyle w:val="BodyText"/>
      </w:pPr>
      <w:r w:rsidRPr="00AD6F02">
        <w:t>The following resources must be made available:</w:t>
      </w:r>
    </w:p>
    <w:p w:rsidR="00000000" w:rsidRPr="00AD6F02" w:rsidP="00AD6F02">
      <w:pPr>
        <w:pStyle w:val="ListBullet"/>
      </w:pPr>
      <w:r w:rsidRPr="00AD6F02">
        <w:t>sketching and drawing equipment</w:t>
      </w:r>
    </w:p>
    <w:p w:rsidR="00000000" w:rsidRPr="00AD6F02" w:rsidP="00AD6F02">
      <w:pPr>
        <w:pStyle w:val="ListBullet"/>
      </w:pPr>
      <w:r w:rsidRPr="00AD6F02">
        <w:t>basic sketches and drawings on which to base production versions</w:t>
      </w:r>
    </w:p>
    <w:p w:rsidR="00000000" w:rsidRPr="00AD6F02" w:rsidP="00AD6F02">
      <w:pPr>
        <w:pStyle w:val="ListBullet"/>
      </w:pPr>
      <w:r w:rsidRPr="00AD6F02">
        <w:t>template documents for recording drawing processes</w:t>
      </w:r>
    </w:p>
    <w:p w:rsidR="00000000" w:rsidRPr="00AD6F02" w:rsidP="00AD6F02">
      <w:pPr>
        <w:pStyle w:val="ListBullet"/>
      </w:pPr>
      <w:r w:rsidRPr="00AD6F02">
        <w:t>organisational policies and procedures for producing sketches and drawings.</w:t>
      </w:r>
    </w:p>
    <w:p w:rsidR="00000000" w:rsidRPr="00AD6F02" w:rsidP="00AD6F02">
      <w:pPr>
        <w:pStyle w:val="BodyText"/>
      </w:pPr>
    </w:p>
    <w:p w:rsidR="00000000" w:rsidRPr="00AD6F02" w:rsidP="00A94266">
      <w:pPr>
        <w:pStyle w:val="BodyText"/>
      </w:pPr>
      <w:r w:rsidRPr="00AD6F02">
        <w:t>Competency is to be assessed in the workplace or a simulated environment that accurately reflects performance in a real workplac</w:t>
      </w:r>
      <w:r w:rsidRPr="00AD6F02">
        <w:t xml:space="preserve">e setting. </w:t>
      </w:r>
    </w:p>
    <w:p w:rsidR="00000000" w:rsidRPr="00AD6F02" w:rsidP="00A94266">
      <w:pPr>
        <w:pStyle w:val="Heading3"/>
      </w:pPr>
      <w:r w:rsidRPr="00AD6F02">
        <w:rPr>
          <w:rStyle w:val="SpecialBold"/>
        </w:rPr>
        <w:t>Assessor requirements</w:t>
      </w:r>
    </w:p>
    <w:p w:rsidR="00000000" w:rsidRPr="00AD6F02" w:rsidP="00A94266">
      <w:pPr>
        <w:pStyle w:val="BodyText"/>
      </w:pPr>
      <w:r w:rsidRPr="00AD6F02">
        <w:t>Assessors must:</w:t>
      </w:r>
    </w:p>
    <w:p w:rsidR="00000000" w:rsidRPr="00AD6F02" w:rsidP="00AD6F02">
      <w:pPr>
        <w:pStyle w:val="ListBullet"/>
      </w:pPr>
      <w:r w:rsidRPr="00AD6F02">
        <w:t>hold the appropriate assessor competency standards as outlined in regulations; and</w:t>
      </w:r>
    </w:p>
    <w:p w:rsidR="00000000" w:rsidRPr="00AD6F02" w:rsidP="00AD6F02">
      <w:pPr>
        <w:pStyle w:val="ListBullet"/>
      </w:pPr>
      <w:r w:rsidRPr="00AD6F02">
        <w:t>be able to demonstrate vocational competencies at least to the level being assessed; and</w:t>
      </w:r>
    </w:p>
    <w:p w:rsidR="00000000" w:rsidRPr="00AD6F02" w:rsidP="00AD6F02">
      <w:pPr>
        <w:pStyle w:val="ListBullet"/>
      </w:pPr>
      <w:r w:rsidRPr="00AD6F02">
        <w:t>be able to demonstrate how they a</w:t>
      </w:r>
      <w:r w:rsidRPr="00AD6F02">
        <w:t xml:space="preserve">re continuing to develop their VET knowledge and skills as well as maintaining their industry currency and assessor competence. </w:t>
      </w:r>
    </w:p>
    <w:p w:rsidR="00000000" w:rsidRPr="00AD6F02" w:rsidP="00AD6F02">
      <w:pPr>
        <w:pStyle w:val="AllowPageBreak"/>
      </w:pPr>
    </w:p>
    <w:p w:rsidR="00000000" w:rsidRPr="00AD6F02" w:rsidP="00AD6F02">
      <w:pPr>
        <w:pStyle w:val="Heading1"/>
      </w:pPr>
      <w:bookmarkStart w:id="14" w:name="O_911365"/>
      <w:bookmarkEnd w:id="14"/>
      <w:r w:rsidRPr="00AD6F02">
        <w:t>Links</w:t>
      </w:r>
    </w:p>
    <w:p w:rsidR="00000000" w:rsidRPr="00AD6F02" w:rsidP="00A94266">
      <w:pPr>
        <w:pStyle w:val="BodyText"/>
      </w:pPr>
      <w:r w:rsidRPr="00AD6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7521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D6F02" w:rsidP="00AD6F02"/>
    <w:sectPr w:rsidSect="00AD6F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02" w:rsidRPr="00A94266" w:rsidP="00A94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66" w:rsidP="00AD6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266" w:rsidP="00AD6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4266" w:rsidP="00AD6F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02" w:rsidP="00AD6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4266">
      <w:t>Approved</w:t>
    </w:r>
    <w:r w:rsidR="00A942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42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4266">
      <w:rPr>
        <w:noProof/>
      </w:rPr>
      <w:t>5</w:t>
    </w:r>
    <w:r>
      <w:rPr>
        <w:noProof/>
      </w:rPr>
      <w:fldChar w:fldCharType="end"/>
    </w:r>
  </w:p>
  <w:p w:rsidR="00AD6F02" w:rsidP="00AD6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42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4266">
      <w:t>Skills Insight</w:t>
    </w:r>
    <w:r w:rsidR="00A94266">
      <w:fldChar w:fldCharType="end"/>
    </w:r>
  </w:p>
  <w:p w:rsidR="00AD6F02" w:rsidP="00AD6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F02" w:rsidRPr="00A94266" w:rsidP="00A94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66" w:rsidRPr="002D2AF8" w:rsidP="00AD6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FWPCOT3204 Prepare and interpret sketches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94266" w:rsidP="00AD6F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02" w:rsidRPr="002D2AF8" w:rsidP="00AD6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4266">
      <w:t>FWPCOT3204 Prepare and interpret sketches and drawings</w:t>
    </w:r>
    <w:r w:rsidR="00A942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4266">
      <w:rPr>
        <w:noProof/>
      </w:rPr>
      <w:t>1 March 2025</w:t>
    </w:r>
    <w:r>
      <w:fldChar w:fldCharType="end"/>
    </w:r>
  </w:p>
  <w:p w:rsidR="00AD6F02" w:rsidP="00AD6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E88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024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94C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F02"/>
  </w:style>
  <w:style w:type="character" w:customStyle="1" w:styleId="Heading1Char">
    <w:name w:val="Heading 1 Char"/>
    <w:basedOn w:val="DefaultParagraphFont"/>
    <w:link w:val="Heading1"/>
    <w:rsid w:val="00AD6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F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F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F02"/>
    <w:rPr>
      <w:b/>
      <w:spacing w:val="0"/>
    </w:rPr>
  </w:style>
  <w:style w:type="paragraph" w:styleId="ListBullet2">
    <w:name w:val="List Bullet 2"/>
    <w:basedOn w:val="List2"/>
    <w:rsid w:val="00AD6F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6F02"/>
    <w:rPr>
      <w:i/>
    </w:rPr>
  </w:style>
  <w:style w:type="paragraph" w:customStyle="1" w:styleId="SuperHeading">
    <w:name w:val="SuperHeading"/>
    <w:basedOn w:val="Normal"/>
    <w:rsid w:val="00AD6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F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F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F02"/>
  </w:style>
  <w:style w:type="paragraph" w:styleId="TableofFigures">
    <w:name w:val="table of figures"/>
    <w:basedOn w:val="Normal"/>
    <w:next w:val="Normal"/>
    <w:semiHidden/>
    <w:rsid w:val="00AD6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F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F02"/>
    <w:rPr>
      <w:rFonts w:ascii="Wingdings" w:hAnsi="Wingdings"/>
    </w:rPr>
  </w:style>
  <w:style w:type="paragraph" w:customStyle="1" w:styleId="TableHeading">
    <w:name w:val="Table Heading"/>
    <w:basedOn w:val="HeadingBase"/>
    <w:rsid w:val="00AD6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F02"/>
    <w:rPr>
      <w:color w:val="0033CC"/>
      <w:u w:val="none"/>
    </w:rPr>
  </w:style>
  <w:style w:type="paragraph" w:customStyle="1" w:styleId="BodyTextRight">
    <w:name w:val="Body Text Right"/>
    <w:basedOn w:val="BodyText"/>
    <w:rsid w:val="00AD6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F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F02"/>
    <w:rPr>
      <w:sz w:val="32"/>
    </w:rPr>
  </w:style>
  <w:style w:type="paragraph" w:customStyle="1" w:styleId="HeadingProcedure">
    <w:name w:val="Heading Procedure"/>
    <w:basedOn w:val="HeadingBase"/>
    <w:next w:val="Normal"/>
    <w:rsid w:val="00AD6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F02"/>
    <w:pPr>
      <w:spacing w:before="60" w:after="60"/>
    </w:pPr>
  </w:style>
  <w:style w:type="paragraph" w:styleId="ListContinue">
    <w:name w:val="List Continue"/>
    <w:basedOn w:val="List"/>
    <w:rsid w:val="00AD6F02"/>
    <w:pPr>
      <w:ind w:firstLine="0"/>
    </w:pPr>
  </w:style>
  <w:style w:type="paragraph" w:customStyle="1" w:styleId="ListNote">
    <w:name w:val="List Note"/>
    <w:basedOn w:val="List"/>
    <w:rsid w:val="00AD6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F02"/>
    <w:rPr>
      <w:rFonts w:ascii="Courier New" w:hAnsi="Courier New"/>
    </w:rPr>
  </w:style>
  <w:style w:type="paragraph" w:customStyle="1" w:styleId="NoteBullet">
    <w:name w:val="Note Bullet"/>
    <w:basedOn w:val="Note"/>
    <w:rsid w:val="00AD6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F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F02"/>
    <w:rPr>
      <w:b/>
      <w:smallCaps/>
    </w:rPr>
  </w:style>
  <w:style w:type="paragraph" w:customStyle="1" w:styleId="TableListNumber">
    <w:name w:val="Table List Number"/>
    <w:basedOn w:val="ListNumber"/>
    <w:rsid w:val="00AD6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F02"/>
    <w:pPr>
      <w:numPr>
        <w:numId w:val="9"/>
      </w:numPr>
    </w:pPr>
  </w:style>
  <w:style w:type="paragraph" w:customStyle="1" w:styleId="ListAlpha2">
    <w:name w:val="List Alpha 2"/>
    <w:basedOn w:val="List2"/>
    <w:rsid w:val="00AD6F02"/>
    <w:pPr>
      <w:numPr>
        <w:numId w:val="8"/>
      </w:numPr>
    </w:pPr>
  </w:style>
  <w:style w:type="paragraph" w:styleId="List2">
    <w:name w:val="List 2"/>
    <w:basedOn w:val="BodyText"/>
    <w:rsid w:val="00AD6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F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F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F02"/>
    <w:pPr>
      <w:numPr>
        <w:numId w:val="4"/>
      </w:numPr>
    </w:pPr>
  </w:style>
  <w:style w:type="paragraph" w:styleId="ListContinue2">
    <w:name w:val="List Continue 2"/>
    <w:basedOn w:val="List2"/>
    <w:rsid w:val="00AD6F02"/>
    <w:pPr>
      <w:ind w:firstLine="0"/>
    </w:pPr>
  </w:style>
  <w:style w:type="paragraph" w:styleId="ListContinue3">
    <w:name w:val="List Continue 3"/>
    <w:basedOn w:val="List3"/>
    <w:rsid w:val="00AD6F02"/>
    <w:pPr>
      <w:ind w:left="1021" w:firstLine="0"/>
    </w:pPr>
  </w:style>
  <w:style w:type="paragraph" w:styleId="ListContinue4">
    <w:name w:val="List Continue 4"/>
    <w:basedOn w:val="List4"/>
    <w:rsid w:val="00AD6F02"/>
    <w:pPr>
      <w:ind w:firstLine="0"/>
    </w:pPr>
  </w:style>
  <w:style w:type="paragraph" w:styleId="ListContinue5">
    <w:name w:val="List Continue 5"/>
    <w:basedOn w:val="List5"/>
    <w:rsid w:val="00AD6F02"/>
    <w:pPr>
      <w:ind w:firstLine="0"/>
    </w:pPr>
  </w:style>
  <w:style w:type="paragraph" w:styleId="ListNumber3">
    <w:name w:val="List Number 3"/>
    <w:basedOn w:val="List3"/>
    <w:rsid w:val="00AD6F02"/>
    <w:pPr>
      <w:numPr>
        <w:numId w:val="5"/>
      </w:numPr>
    </w:pPr>
  </w:style>
  <w:style w:type="paragraph" w:styleId="ListNumber4">
    <w:name w:val="List Number 4"/>
    <w:basedOn w:val="List4"/>
    <w:rsid w:val="00AD6F02"/>
    <w:pPr>
      <w:numPr>
        <w:numId w:val="6"/>
      </w:numPr>
    </w:pPr>
  </w:style>
  <w:style w:type="paragraph" w:styleId="ListNumber5">
    <w:name w:val="List Number 5"/>
    <w:basedOn w:val="List5"/>
    <w:rsid w:val="00AD6F02"/>
    <w:pPr>
      <w:numPr>
        <w:numId w:val="7"/>
      </w:numPr>
    </w:pPr>
  </w:style>
  <w:style w:type="paragraph" w:styleId="BlockText">
    <w:name w:val="Block Text"/>
    <w:basedOn w:val="Normal"/>
    <w:rsid w:val="00AD6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F02"/>
    <w:rPr>
      <w:sz w:val="16"/>
      <w:vertAlign w:val="superscript"/>
    </w:rPr>
  </w:style>
  <w:style w:type="character" w:customStyle="1" w:styleId="Symbols">
    <w:name w:val="Symbols"/>
    <w:basedOn w:val="DefaultParagraphFont"/>
    <w:rsid w:val="00AD6F02"/>
    <w:rPr>
      <w:rFonts w:ascii="Symbol" w:hAnsi="Symbol"/>
    </w:rPr>
  </w:style>
  <w:style w:type="character" w:customStyle="1" w:styleId="MenuOptions">
    <w:name w:val="Menu Options"/>
    <w:basedOn w:val="DefaultParagraphFont"/>
    <w:rsid w:val="00AD6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F02"/>
    <w:rPr>
      <w:b/>
    </w:rPr>
  </w:style>
  <w:style w:type="character" w:customStyle="1" w:styleId="Underlined">
    <w:name w:val="Underlined"/>
    <w:basedOn w:val="DefaultParagraphFont"/>
    <w:rsid w:val="00AD6F02"/>
    <w:rPr>
      <w:u w:val="single"/>
    </w:rPr>
  </w:style>
  <w:style w:type="paragraph" w:customStyle="1" w:styleId="TableBodyTextRight">
    <w:name w:val="Table Body Text Right"/>
    <w:basedOn w:val="TableBodyText"/>
    <w:rsid w:val="00AD6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F02"/>
    <w:rPr>
      <w:sz w:val="18"/>
    </w:rPr>
  </w:style>
  <w:style w:type="paragraph" w:customStyle="1" w:styleId="BodySmallRight">
    <w:name w:val="Body Small Right"/>
    <w:basedOn w:val="BodyTextRight"/>
    <w:rsid w:val="00AD6F02"/>
    <w:rPr>
      <w:sz w:val="18"/>
      <w:szCs w:val="18"/>
    </w:rPr>
  </w:style>
  <w:style w:type="paragraph" w:customStyle="1" w:styleId="MarginEdition">
    <w:name w:val="Margin Edition"/>
    <w:basedOn w:val="MarginNote"/>
    <w:rsid w:val="00AD6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F02"/>
    <w:rPr>
      <w:sz w:val="2"/>
      <w:szCs w:val="2"/>
    </w:rPr>
  </w:style>
  <w:style w:type="character" w:customStyle="1" w:styleId="Small">
    <w:name w:val="Small"/>
    <w:basedOn w:val="DefaultParagraphFont"/>
    <w:rsid w:val="00AD6F02"/>
    <w:rPr>
      <w:sz w:val="16"/>
    </w:rPr>
  </w:style>
  <w:style w:type="paragraph" w:customStyle="1" w:styleId="WideTable">
    <w:name w:val="Wide Table"/>
    <w:basedOn w:val="Normal"/>
    <w:rsid w:val="00AD6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F02"/>
  </w:style>
  <w:style w:type="paragraph" w:styleId="Quote">
    <w:name w:val="Quote"/>
    <w:basedOn w:val="Heading1"/>
    <w:link w:val="QuoteChar"/>
    <w:qFormat/>
    <w:rsid w:val="00AD6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F02"/>
    <w:pPr>
      <w:pageBreakBefore/>
    </w:pPr>
  </w:style>
  <w:style w:type="paragraph" w:customStyle="1" w:styleId="Border">
    <w:name w:val="Border"/>
    <w:basedOn w:val="Normal"/>
    <w:qFormat/>
    <w:rsid w:val="00AD6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F02"/>
    <w:rPr>
      <w:u w:val="single"/>
    </w:rPr>
  </w:style>
  <w:style w:type="character" w:customStyle="1" w:styleId="BoldandItalics">
    <w:name w:val="Bold and Italics"/>
    <w:qFormat/>
    <w:rsid w:val="00AD6F02"/>
    <w:rPr>
      <w:b/>
      <w:i/>
      <w:u w:val="none"/>
    </w:rPr>
  </w:style>
  <w:style w:type="paragraph" w:styleId="BalloonText">
    <w:name w:val="Balloon Text"/>
    <w:basedOn w:val="Normal"/>
    <w:link w:val="BalloonTextChar"/>
    <w:rsid w:val="00AD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F02"/>
    <w:pPr>
      <w:spacing w:before="0" w:after="0"/>
    </w:pPr>
  </w:style>
  <w:style w:type="paragraph" w:customStyle="1" w:styleId="BodyTextBold">
    <w:name w:val="Body Text Bold"/>
    <w:basedOn w:val="BodyText"/>
    <w:qFormat/>
    <w:rsid w:val="00AD6F02"/>
    <w:rPr>
      <w:b/>
    </w:rPr>
  </w:style>
  <w:style w:type="character" w:styleId="Hyperlink">
    <w:name w:val="Hyperlink"/>
    <w:basedOn w:val="DefaultParagraphFont"/>
    <w:uiPriority w:val="99"/>
    <w:unhideWhenUsed/>
    <w:rsid w:val="00A94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979</Words>
  <Characters>6184</Characters>
  <Application>Microsoft Office Word</Application>
  <DocSecurity>0</DocSecurity>
  <Lines>181</Lines>
  <Paragraphs>117</Paragraphs>
  <ScaleCrop>false</ScaleCrop>
  <Company>Author-it Software Corporation Ltd.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FWPCOT3204 Prepare and interpret sketches and drawings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2025-03-01T09:25:00Z</dcterms:modified>
</cp:coreProperties>
</file>