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084" w:rsidP="00FF0084">
      <w:pPr>
        <w:pStyle w:val="Title"/>
      </w:pPr>
      <w:r>
        <w:fldChar w:fldCharType="begin"/>
      </w:r>
      <w:r>
        <w:instrText xml:space="preserve"> TITLE   \* MERGEFORMAT </w:instrText>
      </w:r>
      <w:r>
        <w:fldChar w:fldCharType="separate"/>
      </w:r>
      <w:r>
        <w:t>Assessment Requirements for FWPCOT3204 Prepare and interpret sketches and drawings</w:t>
      </w:r>
      <w:r>
        <w:fldChar w:fldCharType="end"/>
      </w:r>
    </w:p>
    <w:p w:rsidR="00FF0084" w:rsidP="00FF0084">
      <w:pPr>
        <w:pStyle w:val="Version"/>
        <w:sectPr w:rsidSect="00DF69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90E" w:rsidP="00DF690E">
      <w:pPr>
        <w:pStyle w:val="SuperHeading"/>
      </w:pPr>
      <w:r w:rsidRPr="00DF690E">
        <w:t>Assessment Requirements for FWPCOT3204 Prepare and interpret sketches and drawings</w:t>
      </w:r>
    </w:p>
    <w:p w:rsidR="00000000" w:rsidRPr="00DF690E" w:rsidP="00DF690E">
      <w:pPr>
        <w:pStyle w:val="Heading1"/>
      </w:pPr>
      <w:bookmarkStart w:id="1" w:name="O_911359"/>
      <w:bookmarkEnd w:id="1"/>
      <w:r w:rsidRPr="00DF690E">
        <w:t>Modification History</w:t>
      </w:r>
    </w:p>
    <w:tbl>
      <w:tblPr>
        <w:tblW w:w="9632" w:type="dxa"/>
        <w:tblLayout w:type="fixed"/>
        <w:tblCellMar>
          <w:left w:w="62" w:type="dxa"/>
          <w:right w:w="62" w:type="dxa"/>
        </w:tblCellMar>
        <w:tblLook w:val="0000"/>
      </w:tblPr>
      <w:tblGrid>
        <w:gridCol w:w="2102"/>
        <w:gridCol w:w="7530"/>
      </w:tblGrid>
      <w:tr w:rsidTr="00DF690E">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90E" w:rsidP="00DF690E">
            <w:pPr>
              <w:pStyle w:val="BodyText"/>
            </w:pPr>
            <w:r w:rsidRPr="00DF690E">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90E">
            <w:pPr>
              <w:pStyle w:val="BodyText"/>
              <w:rPr>
                <w:lang w:val="en-NZ"/>
              </w:rPr>
            </w:pPr>
            <w:r w:rsidRPr="00DF690E">
              <w:rPr>
                <w:rStyle w:val="SpecialBold"/>
              </w:rPr>
              <w:t>Comment</w:t>
            </w:r>
          </w:p>
        </w:tc>
      </w:tr>
      <w:tr w:rsidTr="00DF690E">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90E">
            <w:pPr>
              <w:pStyle w:val="BodyText"/>
              <w:rPr>
                <w:lang w:val="en-NZ"/>
              </w:rPr>
            </w:pPr>
            <w:r w:rsidRPr="00DF690E">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90E" w:rsidP="00DF690E">
            <w:pPr>
              <w:pStyle w:val="BodyText"/>
            </w:pPr>
            <w:r w:rsidRPr="00DF690E">
              <w:t>Replaces equivalent unit FPICOT3204B Prepare and interpret sketches and drawings, which was first released with FPI11 Forest and Forest Products Training Package Version 2.2. This is the first release of this unit in the new standards format.</w:t>
            </w:r>
          </w:p>
          <w:p w:rsidR="00000000" w:rsidRPr="00DF690E" w:rsidP="00DF690E">
            <w:pPr>
              <w:pStyle w:val="BodyText"/>
            </w:pPr>
            <w:r w:rsidRPr="00DF690E">
              <w:t>Assessment re</w:t>
            </w:r>
            <w:r w:rsidRPr="00DF690E">
              <w:t xml:space="preserve">quirements now specify the performance and knowledge evidence, as well as assessment conditions for this unit of competency. These sections simplify and replace components used in the previous unit format, including Required Skills and Knowledge, Evidence </w:t>
            </w:r>
            <w:r w:rsidRPr="00DF690E">
              <w:t>Guide and Range Statement</w:t>
            </w:r>
          </w:p>
        </w:tc>
      </w:tr>
    </w:tbl>
    <w:p w:rsidR="00000000" w:rsidRPr="00DF690E" w:rsidP="00DF690E">
      <w:pPr>
        <w:pStyle w:val="BodyText"/>
      </w:pPr>
    </w:p>
    <w:p w:rsidR="00000000" w:rsidRPr="00DF690E" w:rsidP="00DF690E">
      <w:pPr>
        <w:pStyle w:val="AllowPageBreak"/>
      </w:pPr>
    </w:p>
    <w:p w:rsidR="00000000" w:rsidRPr="00DF690E" w:rsidP="00DF690E">
      <w:pPr>
        <w:pStyle w:val="Heading1"/>
      </w:pPr>
      <w:bookmarkStart w:id="2" w:name="O_911360"/>
      <w:bookmarkEnd w:id="2"/>
      <w:r w:rsidRPr="00DF690E">
        <w:t>Performance Evidence</w:t>
      </w:r>
    </w:p>
    <w:p w:rsidR="00000000" w:rsidRPr="00DF690E" w:rsidP="00FF0084">
      <w:pPr>
        <w:pStyle w:val="BodyText"/>
      </w:pPr>
      <w:r w:rsidRPr="00DF690E">
        <w:t>A person demonstrating competency in this unit must satisfy all of the elements, performance criteria and foundation skills of this unit.  If a specific volume or frequency is not stated bel</w:t>
      </w:r>
      <w:r w:rsidRPr="00DF690E">
        <w:t>ow, then evidence must be provided that the following requirements have been performed on at least one occasion:</w:t>
      </w:r>
    </w:p>
    <w:p w:rsidR="00000000" w:rsidRPr="00DF690E" w:rsidP="00DF690E">
      <w:pPr>
        <w:pStyle w:val="ListBullet"/>
      </w:pPr>
      <w:r w:rsidRPr="00DF690E">
        <w:t>follow organisational policies and procedures relevant to preparing and interpreting sketches and drawings</w:t>
      </w:r>
    </w:p>
    <w:p w:rsidR="00000000" w:rsidRPr="00DF690E" w:rsidP="00DF690E">
      <w:pPr>
        <w:pStyle w:val="ListBullet"/>
      </w:pPr>
      <w:r w:rsidRPr="00DF690E">
        <w:t>interpret sketch and dr</w:t>
      </w:r>
      <w:r w:rsidRPr="00DF690E">
        <w:t>awing details to determine material requirements and provide a three-dimensional picture of components, assemblies or structures</w:t>
      </w:r>
    </w:p>
    <w:p w:rsidR="00000000" w:rsidRPr="00DF690E" w:rsidP="00DF690E">
      <w:pPr>
        <w:pStyle w:val="ListBullet"/>
      </w:pPr>
      <w:r w:rsidRPr="00DF690E">
        <w:t>determine areas of insufficient detail or omissions from sketch and drawing detail</w:t>
      </w:r>
    </w:p>
    <w:p w:rsidR="00FF0084" w:rsidP="00DF690E">
      <w:pPr>
        <w:pStyle w:val="ListBullet"/>
      </w:pPr>
      <w:r w:rsidRPr="00DF690E">
        <w:t>prepare a sketch or drawing that correctly r</w:t>
      </w:r>
      <w:r w:rsidRPr="00DF690E">
        <w:t xml:space="preserve">epresents intended items and follows industry and site conventions. </w:t>
      </w:r>
    </w:p>
    <w:p w:rsidR="00FF0084" w:rsidP="00DF690E">
      <w:pPr>
        <w:pStyle w:val="ListBullet"/>
      </w:pPr>
    </w:p>
    <w:p w:rsidR="00000000" w:rsidRPr="00DF690E" w:rsidP="00DF690E">
      <w:pPr>
        <w:pStyle w:val="Heading1"/>
      </w:pPr>
      <w:bookmarkStart w:id="3" w:name="O_911361"/>
      <w:bookmarkEnd w:id="3"/>
      <w:r w:rsidRPr="00DF690E">
        <w:t>Knowledge Evidence</w:t>
      </w:r>
    </w:p>
    <w:p w:rsidR="00000000" w:rsidRPr="00DF690E" w:rsidP="00FF0084">
      <w:pPr>
        <w:pStyle w:val="BodyText"/>
      </w:pPr>
      <w:r w:rsidRPr="00DF690E">
        <w:t>A person competent in this unit must be able to demonstrate knowledge of:</w:t>
      </w:r>
    </w:p>
    <w:p w:rsidR="00000000" w:rsidRPr="00DF690E" w:rsidP="00DF690E">
      <w:pPr>
        <w:pStyle w:val="ListBullet"/>
      </w:pPr>
      <w:r w:rsidRPr="00DF690E">
        <w:t xml:space="preserve">types of sketches and drawings used as a basis for selecting, preparing or </w:t>
      </w:r>
      <w:r w:rsidRPr="00DF690E">
        <w:t>assembling components or products</w:t>
      </w:r>
    </w:p>
    <w:p w:rsidR="00000000" w:rsidRPr="00DF690E" w:rsidP="00DF690E">
      <w:pPr>
        <w:pStyle w:val="ListBullet"/>
      </w:pPr>
      <w:r w:rsidRPr="00DF690E">
        <w:t>standard industry and site conventions for views notes, dimensions and tolerances</w:t>
      </w:r>
    </w:p>
    <w:p w:rsidR="00000000" w:rsidRPr="00DF690E" w:rsidP="00DF690E">
      <w:pPr>
        <w:pStyle w:val="ListBullet"/>
      </w:pPr>
      <w:r w:rsidRPr="00DF690E">
        <w:t>typical product and production symbols used in sketches and drawings and their meaning</w:t>
      </w:r>
    </w:p>
    <w:p w:rsidR="00000000" w:rsidRPr="00DF690E" w:rsidP="00DF690E">
      <w:pPr>
        <w:pStyle w:val="ListBullet"/>
      </w:pPr>
      <w:r w:rsidRPr="00DF690E">
        <w:t>meaning and features of drawings that present one, tw</w:t>
      </w:r>
      <w:r w:rsidRPr="00DF690E">
        <w:t>o or three projections</w:t>
      </w:r>
    </w:p>
    <w:p w:rsidR="00000000" w:rsidRPr="00DF690E" w:rsidP="00DF690E">
      <w:pPr>
        <w:pStyle w:val="ListBullet"/>
      </w:pPr>
      <w:r w:rsidRPr="00DF690E">
        <w:t>common drawing and organisation specific conventions for, and ways of incorporating these features in sketches and drawings</w:t>
      </w:r>
    </w:p>
    <w:p w:rsidR="00000000" w:rsidRPr="00DF690E" w:rsidP="00DF690E">
      <w:pPr>
        <w:pStyle w:val="ListBullet2"/>
      </w:pPr>
      <w:r w:rsidRPr="00DF690E">
        <w:t>base lines</w:t>
      </w:r>
    </w:p>
    <w:p w:rsidR="00000000" w:rsidRPr="00DF690E" w:rsidP="00DF690E">
      <w:pPr>
        <w:pStyle w:val="ListBullet2"/>
      </w:pPr>
      <w:r w:rsidRPr="00DF690E">
        <w:t>datum points</w:t>
      </w:r>
    </w:p>
    <w:p w:rsidR="00000000" w:rsidRPr="00DF690E" w:rsidP="00DF690E">
      <w:pPr>
        <w:pStyle w:val="ListBullet2"/>
      </w:pPr>
      <w:r w:rsidRPr="00DF690E">
        <w:t>views and projections</w:t>
      </w:r>
    </w:p>
    <w:p w:rsidR="00000000" w:rsidRPr="00DF690E" w:rsidP="00DF690E">
      <w:pPr>
        <w:pStyle w:val="ListBullet2"/>
      </w:pPr>
      <w:r w:rsidRPr="00DF690E">
        <w:t>dimensions and tolerances</w:t>
      </w:r>
    </w:p>
    <w:p w:rsidR="00000000" w:rsidRPr="00DF690E" w:rsidP="00DF690E">
      <w:pPr>
        <w:pStyle w:val="ListBullet2"/>
      </w:pPr>
      <w:r w:rsidRPr="00DF690E">
        <w:t>instructions and notes</w:t>
      </w:r>
    </w:p>
    <w:p w:rsidR="00000000" w:rsidRPr="00DF690E" w:rsidP="00DF690E">
      <w:pPr>
        <w:pStyle w:val="ListBullet2"/>
      </w:pPr>
      <w:r w:rsidRPr="00DF690E">
        <w:t>product and production symbols</w:t>
      </w:r>
    </w:p>
    <w:p w:rsidR="00000000" w:rsidRPr="00DF690E" w:rsidP="00DF690E">
      <w:pPr>
        <w:pStyle w:val="ListBullet"/>
      </w:pPr>
      <w:r w:rsidRPr="00DF690E">
        <w:t>organisational policies and procedures for producing sketches and drawings.</w:t>
      </w:r>
    </w:p>
    <w:p w:rsidR="00000000" w:rsidRPr="00DF690E" w:rsidP="00DF690E">
      <w:pPr>
        <w:pStyle w:val="AllowPageBreak"/>
      </w:pPr>
    </w:p>
    <w:p w:rsidR="00000000" w:rsidRPr="00DF690E" w:rsidP="00DF690E">
      <w:pPr>
        <w:pStyle w:val="Heading1"/>
      </w:pPr>
      <w:bookmarkStart w:id="4" w:name="O_911362"/>
      <w:bookmarkEnd w:id="4"/>
      <w:r w:rsidRPr="00DF690E">
        <w:t>Assessment Conditions</w:t>
      </w:r>
    </w:p>
    <w:p w:rsidR="00000000" w:rsidRPr="00DF690E" w:rsidP="00FF0084">
      <w:pPr>
        <w:pStyle w:val="BodyText"/>
      </w:pPr>
      <w:r w:rsidRPr="00DF690E">
        <w:t>The following resources must be made available:</w:t>
      </w:r>
    </w:p>
    <w:p w:rsidR="00000000" w:rsidRPr="00DF690E" w:rsidP="00DF690E">
      <w:pPr>
        <w:pStyle w:val="ListBullet"/>
      </w:pPr>
      <w:r w:rsidRPr="00DF690E">
        <w:t>sketching and drawing equipment</w:t>
      </w:r>
    </w:p>
    <w:p w:rsidR="00000000" w:rsidRPr="00DF690E" w:rsidP="00DF690E">
      <w:pPr>
        <w:pStyle w:val="ListBullet"/>
      </w:pPr>
      <w:r w:rsidRPr="00DF690E">
        <w:t xml:space="preserve">basic sketches and drawings </w:t>
      </w:r>
      <w:r w:rsidRPr="00DF690E">
        <w:t>on which to base production versions</w:t>
      </w:r>
    </w:p>
    <w:p w:rsidR="00000000" w:rsidRPr="00DF690E" w:rsidP="00DF690E">
      <w:pPr>
        <w:pStyle w:val="ListBullet"/>
      </w:pPr>
      <w:r w:rsidRPr="00DF690E">
        <w:t>template documents for recording drawing processes</w:t>
      </w:r>
    </w:p>
    <w:p w:rsidR="00000000" w:rsidRPr="00DF690E" w:rsidP="00DF690E">
      <w:pPr>
        <w:pStyle w:val="ListBullet"/>
      </w:pPr>
      <w:r w:rsidRPr="00DF690E">
        <w:t>organisational policies and procedures for producing sketches and drawings.</w:t>
      </w:r>
    </w:p>
    <w:p w:rsidR="00000000" w:rsidRPr="00DF690E" w:rsidP="00DF690E">
      <w:pPr>
        <w:pStyle w:val="BodyText"/>
      </w:pPr>
    </w:p>
    <w:p w:rsidR="00000000" w:rsidRPr="00DF690E" w:rsidP="00FF0084">
      <w:pPr>
        <w:pStyle w:val="BodyText"/>
      </w:pPr>
      <w:r w:rsidRPr="00DF690E">
        <w:t>Competency is to be assessed in the workplace or a simulated environment that accurately re</w:t>
      </w:r>
      <w:r w:rsidRPr="00DF690E">
        <w:t xml:space="preserve">flects performance in a real workplace setting. </w:t>
      </w:r>
    </w:p>
    <w:p w:rsidR="00000000" w:rsidRPr="00DF690E" w:rsidP="00FF0084">
      <w:pPr>
        <w:pStyle w:val="Heading3"/>
      </w:pPr>
      <w:r w:rsidRPr="00DF690E">
        <w:rPr>
          <w:rStyle w:val="SpecialBold"/>
        </w:rPr>
        <w:t>Assessor requirements</w:t>
      </w:r>
    </w:p>
    <w:p w:rsidR="00000000" w:rsidRPr="00DF690E" w:rsidP="00FF0084">
      <w:pPr>
        <w:pStyle w:val="BodyText"/>
      </w:pPr>
      <w:r w:rsidRPr="00DF690E">
        <w:t>Assessors must:</w:t>
      </w:r>
    </w:p>
    <w:p w:rsidR="00000000" w:rsidRPr="00DF690E" w:rsidP="00DF690E">
      <w:pPr>
        <w:pStyle w:val="ListBullet"/>
      </w:pPr>
      <w:r w:rsidRPr="00DF690E">
        <w:t>hold the appropriate assessor competency standards as outlined in regulations; and</w:t>
      </w:r>
    </w:p>
    <w:p w:rsidR="00000000" w:rsidRPr="00DF690E" w:rsidP="00DF690E">
      <w:pPr>
        <w:pStyle w:val="ListBullet"/>
      </w:pPr>
      <w:r w:rsidRPr="00DF690E">
        <w:t>be able to demonstrate vocational competencies at least to the level being assessed; and</w:t>
      </w:r>
    </w:p>
    <w:p w:rsidR="00000000" w:rsidRPr="00DF690E" w:rsidP="00DF690E">
      <w:pPr>
        <w:pStyle w:val="ListBullet"/>
      </w:pPr>
      <w:r w:rsidRPr="00DF690E">
        <w:t xml:space="preserve">be able to demonstrate how they are continuing to develop their VET knowledge and skills as well as maintaining their industry currency and assessor competence. </w:t>
      </w:r>
    </w:p>
    <w:p w:rsidR="00000000" w:rsidRPr="00DF690E" w:rsidP="00DF690E">
      <w:pPr>
        <w:pStyle w:val="AllowPageBreak"/>
      </w:pPr>
    </w:p>
    <w:p w:rsidR="00000000" w:rsidRPr="00DF690E" w:rsidP="00DF690E">
      <w:pPr>
        <w:pStyle w:val="Heading1"/>
      </w:pPr>
      <w:bookmarkStart w:id="5" w:name="O_911365"/>
      <w:bookmarkEnd w:id="5"/>
      <w:r w:rsidRPr="00DF690E">
        <w:t>Links</w:t>
      </w:r>
    </w:p>
    <w:p w:rsidR="00000000" w:rsidRPr="00DF690E" w:rsidP="00FF0084">
      <w:pPr>
        <w:pStyle w:val="BodyText"/>
      </w:pPr>
      <w:r w:rsidRPr="00DF690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0235B">
        <w:rPr>
          <w:rStyle w:val="Hyperlink"/>
        </w:rPr>
        <w:t>https://vetnet.gov.au/Pages/TrainingDocs.aspx?q=0d96fe23-5747-4c01-9d6f-3509ff8d3d47</w:t>
      </w:r>
      <w:r>
        <w:fldChar w:fldCharType="end"/>
      </w:r>
    </w:p>
    <w:p w:rsidR="00000000" w:rsidRPr="00DF690E" w:rsidP="00DF690E"/>
    <w:sectPr w:rsidSect="00DF69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0E" w:rsidRPr="00FF0084" w:rsidP="00FF0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84" w:rsidP="00DF69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0084" w:rsidP="00DF690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F0084" w:rsidP="00DF69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690E" w:rsidRPr="00FF0084" w:rsidP="00FF0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84" w:rsidRPr="002D2AF8" w:rsidP="00DF690E">
    <w:pPr>
      <w:pStyle w:val="Header"/>
      <w:framePr w:wrap="around"/>
    </w:pPr>
    <w:r>
      <w:fldChar w:fldCharType="begin"/>
    </w:r>
    <w:r>
      <w:instrText xml:space="preserve"> TITLE   \* MERGEFORMAT </w:instrText>
    </w:r>
    <w:r>
      <w:fldChar w:fldCharType="separate"/>
    </w:r>
    <w:r>
      <w:t>Assessment Requirements for FWPCOT3204 Prepare and interpret sketches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FF0084" w:rsidP="00DF69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DEA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F4F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FE9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9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90E"/>
    <w:pPr>
      <w:spacing w:before="360" w:after="60"/>
      <w:outlineLvl w:val="0"/>
    </w:pPr>
    <w:rPr>
      <w:sz w:val="32"/>
    </w:rPr>
  </w:style>
  <w:style w:type="paragraph" w:styleId="Heading2">
    <w:name w:val="heading 2"/>
    <w:basedOn w:val="HeadingBase"/>
    <w:next w:val="BodyText"/>
    <w:link w:val="Heading2Char"/>
    <w:qFormat/>
    <w:rsid w:val="00DF690E"/>
    <w:pPr>
      <w:keepLines/>
      <w:spacing w:before="240" w:after="120"/>
      <w:outlineLvl w:val="1"/>
    </w:pPr>
    <w:rPr>
      <w:sz w:val="28"/>
      <w:szCs w:val="40"/>
    </w:rPr>
  </w:style>
  <w:style w:type="paragraph" w:styleId="Heading3">
    <w:name w:val="heading 3"/>
    <w:basedOn w:val="HeadingBase"/>
    <w:next w:val="BodyText"/>
    <w:link w:val="Heading3Char"/>
    <w:qFormat/>
    <w:rsid w:val="00DF690E"/>
    <w:pPr>
      <w:spacing w:before="180" w:after="120"/>
      <w:outlineLvl w:val="2"/>
    </w:pPr>
    <w:rPr>
      <w:spacing w:val="-10"/>
      <w:kern w:val="32"/>
    </w:rPr>
  </w:style>
  <w:style w:type="paragraph" w:styleId="Heading4">
    <w:name w:val="heading 4"/>
    <w:basedOn w:val="HeadingBase"/>
    <w:next w:val="BodyText"/>
    <w:link w:val="Heading4Char"/>
    <w:qFormat/>
    <w:rsid w:val="00DF690E"/>
    <w:pPr>
      <w:spacing w:before="160" w:after="120"/>
      <w:outlineLvl w:val="3"/>
    </w:pPr>
    <w:rPr>
      <w:sz w:val="22"/>
    </w:rPr>
  </w:style>
  <w:style w:type="paragraph" w:styleId="Heading5">
    <w:name w:val="heading 5"/>
    <w:basedOn w:val="HeadingBase"/>
    <w:next w:val="Normal"/>
    <w:link w:val="Heading5Char"/>
    <w:qFormat/>
    <w:rsid w:val="00DF690E"/>
    <w:pPr>
      <w:spacing w:before="80"/>
      <w:outlineLvl w:val="4"/>
    </w:pPr>
    <w:rPr>
      <w:color w:val="918585"/>
      <w:sz w:val="20"/>
    </w:rPr>
  </w:style>
  <w:style w:type="paragraph" w:styleId="Heading6">
    <w:name w:val="heading 6"/>
    <w:basedOn w:val="HeadingBase"/>
    <w:next w:val="Normal"/>
    <w:link w:val="Heading6Char"/>
    <w:qFormat/>
    <w:rsid w:val="00DF690E"/>
    <w:pPr>
      <w:spacing w:before="60"/>
      <w:outlineLvl w:val="5"/>
    </w:pPr>
    <w:rPr>
      <w:color w:val="918585"/>
      <w:sz w:val="20"/>
    </w:rPr>
  </w:style>
  <w:style w:type="paragraph" w:styleId="Heading7">
    <w:name w:val="heading 7"/>
    <w:basedOn w:val="Normal"/>
    <w:next w:val="Normal"/>
    <w:link w:val="Heading7Char"/>
    <w:qFormat/>
    <w:rsid w:val="00DF690E"/>
    <w:pPr>
      <w:ind w:left="720"/>
      <w:outlineLvl w:val="6"/>
    </w:pPr>
    <w:rPr>
      <w:i/>
    </w:rPr>
  </w:style>
  <w:style w:type="paragraph" w:styleId="Heading8">
    <w:name w:val="heading 8"/>
    <w:basedOn w:val="Normal"/>
    <w:next w:val="Normal"/>
    <w:link w:val="Heading8Char"/>
    <w:qFormat/>
    <w:rsid w:val="00DF690E"/>
    <w:pPr>
      <w:ind w:left="720"/>
      <w:outlineLvl w:val="7"/>
    </w:pPr>
    <w:rPr>
      <w:i/>
    </w:rPr>
  </w:style>
  <w:style w:type="paragraph" w:styleId="Heading9">
    <w:name w:val="heading 9"/>
    <w:basedOn w:val="Normal"/>
    <w:next w:val="Normal"/>
    <w:link w:val="Heading9Char"/>
    <w:qFormat/>
    <w:rsid w:val="00DF690E"/>
    <w:pPr>
      <w:ind w:left="720"/>
      <w:outlineLvl w:val="8"/>
    </w:pPr>
    <w:rPr>
      <w:i/>
    </w:rPr>
  </w:style>
  <w:style w:type="character" w:default="1" w:styleId="DefaultParagraphFont">
    <w:name w:val="Default Paragraph Font"/>
    <w:uiPriority w:val="1"/>
    <w:unhideWhenUsed/>
    <w:rsid w:val="00DF6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90E"/>
  </w:style>
  <w:style w:type="character" w:customStyle="1" w:styleId="Heading1Char">
    <w:name w:val="Heading 1 Char"/>
    <w:basedOn w:val="DefaultParagraphFont"/>
    <w:link w:val="Heading1"/>
    <w:rsid w:val="00DF690E"/>
    <w:rPr>
      <w:rFonts w:ascii="Times New Roman" w:eastAsia="Times New Roman" w:hAnsi="Times New Roman" w:cs="Times New Roman"/>
      <w:b/>
      <w:sz w:val="32"/>
      <w:szCs w:val="20"/>
      <w:lang w:eastAsia="en-US"/>
    </w:rPr>
  </w:style>
  <w:style w:type="paragraph" w:styleId="BodyText">
    <w:name w:val="Body Text"/>
    <w:basedOn w:val="Normal"/>
    <w:link w:val="BodyTextChar"/>
    <w:rsid w:val="00DF69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690E"/>
    <w:rPr>
      <w:rFonts w:ascii="Times New Roman" w:eastAsia="Times New Roman" w:hAnsi="Times New Roman" w:cs="Times New Roman"/>
      <w:sz w:val="24"/>
      <w:lang w:eastAsia="en-US"/>
    </w:rPr>
  </w:style>
  <w:style w:type="paragraph" w:styleId="ListBullet">
    <w:name w:val="List Bullet"/>
    <w:basedOn w:val="List"/>
    <w:rsid w:val="00DF690E"/>
    <w:pPr>
      <w:numPr>
        <w:numId w:val="12"/>
      </w:numPr>
      <w:tabs>
        <w:tab w:val="clear" w:pos="340"/>
      </w:tabs>
      <w:spacing w:before="40" w:after="40"/>
    </w:pPr>
  </w:style>
  <w:style w:type="character" w:customStyle="1" w:styleId="SpecialBold">
    <w:name w:val="Special Bold"/>
    <w:basedOn w:val="DefaultParagraphFont"/>
    <w:rsid w:val="00DF690E"/>
    <w:rPr>
      <w:b/>
      <w:spacing w:val="0"/>
    </w:rPr>
  </w:style>
  <w:style w:type="paragraph" w:styleId="ListBullet2">
    <w:name w:val="List Bullet 2"/>
    <w:basedOn w:val="List2"/>
    <w:rsid w:val="00DF690E"/>
    <w:pPr>
      <w:numPr>
        <w:numId w:val="13"/>
      </w:numPr>
      <w:tabs>
        <w:tab w:val="clear" w:pos="680"/>
      </w:tabs>
    </w:pPr>
  </w:style>
  <w:style w:type="paragraph" w:customStyle="1" w:styleId="SuperHeading">
    <w:name w:val="SuperHeading"/>
    <w:basedOn w:val="Normal"/>
    <w:rsid w:val="00DF690E"/>
    <w:pPr>
      <w:spacing w:before="240" w:after="120"/>
      <w:outlineLvl w:val="0"/>
    </w:pPr>
    <w:rPr>
      <w:rFonts w:ascii="Times New Roman" w:hAnsi="Times New Roman"/>
      <w:b/>
      <w:sz w:val="32"/>
    </w:rPr>
  </w:style>
  <w:style w:type="paragraph" w:customStyle="1" w:styleId="AllowPageBreak">
    <w:name w:val="AllowPageBreak"/>
    <w:rsid w:val="00DF69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9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9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90E"/>
    <w:rPr>
      <w:rFonts w:ascii="Courier New" w:eastAsia="Times New Roman" w:hAnsi="Courier New" w:cs="Times New Roman"/>
      <w:i/>
      <w:szCs w:val="20"/>
      <w:lang w:eastAsia="en-US"/>
    </w:rPr>
  </w:style>
  <w:style w:type="paragraph" w:customStyle="1" w:styleId="HeadingBase">
    <w:name w:val="Heading Base"/>
    <w:rsid w:val="00DF6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90E"/>
    <w:pPr>
      <w:tabs>
        <w:tab w:val="right" w:leader="dot" w:pos="9072"/>
      </w:tabs>
      <w:ind w:left="567"/>
    </w:pPr>
    <w:rPr>
      <w:szCs w:val="22"/>
    </w:rPr>
  </w:style>
  <w:style w:type="paragraph" w:customStyle="1" w:styleId="TOCBase">
    <w:name w:val="TOC Base"/>
    <w:rsid w:val="00DF6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90E"/>
    <w:pPr>
      <w:tabs>
        <w:tab w:val="right" w:leader="dot" w:pos="9072"/>
      </w:tabs>
      <w:spacing w:before="40" w:after="40"/>
      <w:ind w:left="284"/>
    </w:pPr>
    <w:rPr>
      <w:rFonts w:ascii="Times New Roman" w:hAnsi="Times New Roman"/>
    </w:rPr>
  </w:style>
  <w:style w:type="paragraph" w:styleId="TOC1">
    <w:name w:val="toc 1"/>
    <w:basedOn w:val="TOCBase"/>
    <w:next w:val="Normal"/>
    <w:rsid w:val="00DF69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6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90E"/>
    <w:rPr>
      <w:rFonts w:ascii="Times New Roman" w:eastAsia="Times New Roman" w:hAnsi="Times New Roman" w:cs="Times New Roman"/>
      <w:sz w:val="16"/>
      <w:lang w:eastAsia="en-US"/>
    </w:rPr>
  </w:style>
  <w:style w:type="paragraph" w:styleId="Title">
    <w:name w:val="Title"/>
    <w:basedOn w:val="HeadingBase"/>
    <w:link w:val="TitleChar"/>
    <w:qFormat/>
    <w:rsid w:val="00DF690E"/>
    <w:pPr>
      <w:spacing w:before="5040"/>
      <w:jc w:val="center"/>
    </w:pPr>
    <w:rPr>
      <w:sz w:val="48"/>
      <w:szCs w:val="72"/>
      <w:lang w:val="en-US"/>
    </w:rPr>
  </w:style>
  <w:style w:type="character" w:customStyle="1" w:styleId="TitleChar">
    <w:name w:val="Title Char"/>
    <w:basedOn w:val="DefaultParagraphFont"/>
    <w:link w:val="Title"/>
    <w:rsid w:val="00DF6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90E"/>
    <w:pPr>
      <w:tabs>
        <w:tab w:val="left" w:pos="3600"/>
        <w:tab w:val="left" w:pos="3958"/>
      </w:tabs>
    </w:pPr>
  </w:style>
  <w:style w:type="paragraph" w:styleId="List">
    <w:name w:val="List"/>
    <w:basedOn w:val="BodyText"/>
    <w:next w:val="BodyText"/>
    <w:rsid w:val="00DF690E"/>
    <w:pPr>
      <w:tabs>
        <w:tab w:val="left" w:pos="340"/>
      </w:tabs>
      <w:spacing w:before="60" w:after="60"/>
      <w:ind w:left="340" w:hanging="340"/>
    </w:pPr>
  </w:style>
  <w:style w:type="paragraph" w:customStyle="1" w:styleId="Note">
    <w:name w:val="Note"/>
    <w:basedOn w:val="BodyText"/>
    <w:rsid w:val="00DF6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90E"/>
    <w:pPr>
      <w:framePr w:wrap="auto" w:hAnchor="text" w:y="6049"/>
    </w:pPr>
    <w:rPr>
      <w:color w:val="000000"/>
      <w:sz w:val="40"/>
    </w:rPr>
  </w:style>
  <w:style w:type="paragraph" w:customStyle="1" w:styleId="TOCTitle">
    <w:name w:val="TOCTitle"/>
    <w:basedOn w:val="Heading1"/>
    <w:rsid w:val="00DF690E"/>
    <w:pPr>
      <w:spacing w:after="240"/>
      <w:jc w:val="center"/>
      <w:outlineLvl w:val="9"/>
    </w:pPr>
    <w:rPr>
      <w:caps/>
    </w:rPr>
  </w:style>
  <w:style w:type="paragraph" w:customStyle="1" w:styleId="Version">
    <w:name w:val="Version"/>
    <w:rsid w:val="00DF69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90E"/>
    <w:pPr>
      <w:keepNext w:val="0"/>
      <w:tabs>
        <w:tab w:val="right" w:pos="4176"/>
      </w:tabs>
      <w:ind w:left="198" w:hanging="198"/>
    </w:pPr>
    <w:rPr>
      <w:rFonts w:ascii="Garamond" w:hAnsi="Garamond"/>
    </w:rPr>
  </w:style>
  <w:style w:type="paragraph" w:styleId="IndexHeading">
    <w:name w:val="index heading"/>
    <w:basedOn w:val="Normal"/>
    <w:next w:val="Index1"/>
    <w:semiHidden/>
    <w:rsid w:val="00DF690E"/>
    <w:pPr>
      <w:spacing w:before="120" w:after="120"/>
    </w:pPr>
    <w:rPr>
      <w:rFonts w:ascii="Arial" w:hAnsi="Arial"/>
      <w:b/>
      <w:color w:val="918585"/>
      <w:sz w:val="24"/>
    </w:rPr>
  </w:style>
  <w:style w:type="paragraph" w:styleId="Header">
    <w:name w:val="header"/>
    <w:basedOn w:val="Normal"/>
    <w:link w:val="HeaderChar"/>
    <w:rsid w:val="00DF6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90E"/>
    <w:rPr>
      <w:rFonts w:ascii="Times New Roman" w:eastAsia="Times New Roman" w:hAnsi="Times New Roman" w:cs="Times New Roman"/>
      <w:sz w:val="16"/>
      <w:szCs w:val="20"/>
      <w:lang w:val="en-GB" w:eastAsia="en-US"/>
    </w:rPr>
  </w:style>
  <w:style w:type="paragraph" w:customStyle="1" w:styleId="Chapter">
    <w:name w:val="Chapter"/>
    <w:basedOn w:val="Normal"/>
    <w:rsid w:val="00DF690E"/>
    <w:pPr>
      <w:spacing w:before="240"/>
    </w:pPr>
    <w:rPr>
      <w:rFonts w:ascii="Times New Roman" w:hAnsi="Times New Roman"/>
      <w:smallCaps/>
      <w:spacing w:val="80"/>
      <w:sz w:val="28"/>
    </w:rPr>
  </w:style>
  <w:style w:type="paragraph" w:customStyle="1" w:styleId="InChapter">
    <w:name w:val="InChapter"/>
    <w:basedOn w:val="Heading3"/>
    <w:rsid w:val="00DF690E"/>
    <w:pPr>
      <w:spacing w:after="240"/>
      <w:outlineLvl w:val="9"/>
    </w:pPr>
    <w:rPr>
      <w:noProof/>
    </w:rPr>
  </w:style>
  <w:style w:type="paragraph" w:styleId="Index2">
    <w:name w:val="index 2"/>
    <w:basedOn w:val="Normal"/>
    <w:next w:val="Normal"/>
    <w:semiHidden/>
    <w:rsid w:val="00DF690E"/>
    <w:pPr>
      <w:tabs>
        <w:tab w:val="right" w:pos="4176"/>
      </w:tabs>
      <w:ind w:left="568" w:hanging="284"/>
    </w:pPr>
    <w:rPr>
      <w:rFonts w:ascii="Garamond" w:hAnsi="Garamond"/>
    </w:rPr>
  </w:style>
  <w:style w:type="paragraph" w:customStyle="1" w:styleId="Byline">
    <w:name w:val="Byline"/>
    <w:rsid w:val="00DF6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90E"/>
    <w:pPr>
      <w:tabs>
        <w:tab w:val="clear" w:pos="3600"/>
        <w:tab w:val="clear" w:pos="3958"/>
      </w:tabs>
      <w:jc w:val="right"/>
    </w:pPr>
  </w:style>
  <w:style w:type="character" w:styleId="Emphasis">
    <w:name w:val="Emphasis"/>
    <w:basedOn w:val="DefaultParagraphFont"/>
    <w:qFormat/>
    <w:rsid w:val="00DF690E"/>
    <w:rPr>
      <w:i/>
    </w:rPr>
  </w:style>
  <w:style w:type="paragraph" w:styleId="Caption">
    <w:name w:val="caption"/>
    <w:basedOn w:val="BodyText"/>
    <w:next w:val="Normal"/>
    <w:qFormat/>
    <w:rsid w:val="00DF690E"/>
    <w:pPr>
      <w:framePr w:w="2268" w:hSpace="181" w:vSpace="181" w:wrap="around" w:vAnchor="text" w:hAnchor="page" w:x="1135" w:y="285" w:anchorLock="1"/>
    </w:pPr>
    <w:rPr>
      <w:i/>
    </w:rPr>
  </w:style>
  <w:style w:type="paragraph" w:customStyle="1" w:styleId="MiniTOCTitle">
    <w:name w:val="MiniTOCTitle"/>
    <w:basedOn w:val="Heading4"/>
    <w:rsid w:val="00DF690E"/>
    <w:pPr>
      <w:spacing w:before="240"/>
      <w:outlineLvl w:val="9"/>
    </w:pPr>
    <w:rPr>
      <w:noProof/>
      <w:sz w:val="24"/>
    </w:rPr>
  </w:style>
  <w:style w:type="paragraph" w:customStyle="1" w:styleId="MiniTOCItem">
    <w:name w:val="MiniTOCItem"/>
    <w:basedOn w:val="ListBullet"/>
    <w:rsid w:val="00DF690E"/>
    <w:pPr>
      <w:numPr>
        <w:numId w:val="0"/>
      </w:numPr>
      <w:tabs>
        <w:tab w:val="right" w:leader="dot" w:pos="6521"/>
      </w:tabs>
      <w:spacing w:before="0" w:after="0"/>
    </w:pPr>
  </w:style>
  <w:style w:type="paragraph" w:customStyle="1" w:styleId="TOFTitle">
    <w:name w:val="TOFTitle"/>
    <w:basedOn w:val="TOCTitle"/>
    <w:rsid w:val="00DF690E"/>
  </w:style>
  <w:style w:type="paragraph" w:styleId="TableofFigures">
    <w:name w:val="table of figures"/>
    <w:basedOn w:val="Normal"/>
    <w:next w:val="Normal"/>
    <w:semiHidden/>
    <w:rsid w:val="00DF690E"/>
    <w:pPr>
      <w:tabs>
        <w:tab w:val="right" w:leader="dot" w:pos="9072"/>
      </w:tabs>
      <w:ind w:left="970" w:hanging="403"/>
    </w:pPr>
    <w:rPr>
      <w:rFonts w:ascii="Times New Roman" w:hAnsi="Times New Roman"/>
      <w:b/>
    </w:rPr>
  </w:style>
  <w:style w:type="paragraph" w:styleId="ListNumber">
    <w:name w:val="List Number"/>
    <w:basedOn w:val="List"/>
    <w:rsid w:val="00DF690E"/>
    <w:pPr>
      <w:numPr>
        <w:numId w:val="15"/>
      </w:numPr>
      <w:tabs>
        <w:tab w:val="clear" w:pos="340"/>
      </w:tabs>
    </w:pPr>
  </w:style>
  <w:style w:type="character" w:customStyle="1" w:styleId="WingdingSymbols">
    <w:name w:val="Wingding Symbols"/>
    <w:rsid w:val="00DF690E"/>
    <w:rPr>
      <w:rFonts w:ascii="Wingdings" w:hAnsi="Wingdings"/>
    </w:rPr>
  </w:style>
  <w:style w:type="paragraph" w:customStyle="1" w:styleId="TableHeading">
    <w:name w:val="Table Heading"/>
    <w:basedOn w:val="HeadingBase"/>
    <w:rsid w:val="00DF690E"/>
    <w:pPr>
      <w:keepLines/>
      <w:pBdr>
        <w:bottom w:val="single" w:sz="6" w:space="1" w:color="918585"/>
      </w:pBdr>
      <w:spacing w:before="240"/>
    </w:pPr>
  </w:style>
  <w:style w:type="character" w:customStyle="1" w:styleId="HotSpot">
    <w:name w:val="HotSpot"/>
    <w:rsid w:val="00DF690E"/>
    <w:rPr>
      <w:color w:val="0033CC"/>
      <w:u w:val="none"/>
    </w:rPr>
  </w:style>
  <w:style w:type="paragraph" w:customStyle="1" w:styleId="BodyTextRight">
    <w:name w:val="Body Text Right"/>
    <w:basedOn w:val="BodyText"/>
    <w:rsid w:val="00DF690E"/>
    <w:pPr>
      <w:spacing w:before="0" w:after="0"/>
      <w:jc w:val="right"/>
    </w:pPr>
  </w:style>
  <w:style w:type="paragraph" w:styleId="Index3">
    <w:name w:val="index 3"/>
    <w:basedOn w:val="ListNumber2"/>
    <w:next w:val="Normal"/>
    <w:semiHidden/>
    <w:rsid w:val="00DF690E"/>
    <w:pPr>
      <w:numPr>
        <w:numId w:val="0"/>
      </w:numPr>
      <w:tabs>
        <w:tab w:val="right" w:leader="dot" w:pos="4176"/>
      </w:tabs>
    </w:pPr>
  </w:style>
  <w:style w:type="paragraph" w:styleId="ListNumber2">
    <w:name w:val="List Number 2"/>
    <w:basedOn w:val="List2"/>
    <w:rsid w:val="00DF690E"/>
    <w:pPr>
      <w:numPr>
        <w:numId w:val="10"/>
      </w:numPr>
      <w:tabs>
        <w:tab w:val="clear" w:pos="1060"/>
      </w:tabs>
    </w:pPr>
  </w:style>
  <w:style w:type="paragraph" w:customStyle="1" w:styleId="MarginNote">
    <w:name w:val="Margin Note"/>
    <w:basedOn w:val="BodyText"/>
    <w:rsid w:val="00DF6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9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90E"/>
    <w:rPr>
      <w:sz w:val="32"/>
    </w:rPr>
  </w:style>
  <w:style w:type="paragraph" w:customStyle="1" w:styleId="HeadingProcedure">
    <w:name w:val="Heading Procedure"/>
    <w:basedOn w:val="HeadingBase"/>
    <w:next w:val="Normal"/>
    <w:rsid w:val="00DF690E"/>
    <w:pPr>
      <w:tabs>
        <w:tab w:val="left" w:pos="0"/>
      </w:tabs>
      <w:spacing w:before="120" w:after="60"/>
    </w:pPr>
    <w:rPr>
      <w:i/>
      <w:color w:val="918585"/>
      <w:sz w:val="22"/>
    </w:rPr>
  </w:style>
  <w:style w:type="paragraph" w:customStyle="1" w:styleId="TableBodyText">
    <w:name w:val="Table Body Text"/>
    <w:basedOn w:val="BodyText"/>
    <w:rsid w:val="00DF690E"/>
    <w:pPr>
      <w:spacing w:before="60" w:after="60"/>
    </w:pPr>
  </w:style>
  <w:style w:type="paragraph" w:styleId="ListContinue">
    <w:name w:val="List Continue"/>
    <w:basedOn w:val="List"/>
    <w:rsid w:val="00DF690E"/>
    <w:pPr>
      <w:ind w:firstLine="0"/>
    </w:pPr>
  </w:style>
  <w:style w:type="paragraph" w:customStyle="1" w:styleId="ListNote">
    <w:name w:val="List Note"/>
    <w:basedOn w:val="List"/>
    <w:rsid w:val="00DF690E"/>
    <w:pPr>
      <w:pBdr>
        <w:top w:val="single" w:sz="6" w:space="2" w:color="918585"/>
        <w:bottom w:val="single" w:sz="6" w:space="2" w:color="918585"/>
      </w:pBdr>
      <w:tabs>
        <w:tab w:val="left" w:pos="1021"/>
      </w:tabs>
      <w:ind w:firstLine="0"/>
    </w:pPr>
  </w:style>
  <w:style w:type="paragraph" w:customStyle="1" w:styleId="Warning">
    <w:name w:val="Warning"/>
    <w:basedOn w:val="BodyText"/>
    <w:rsid w:val="00DF690E"/>
    <w:pPr>
      <w:shd w:val="clear" w:color="auto" w:fill="D9D9D9"/>
      <w:tabs>
        <w:tab w:val="left" w:pos="992"/>
      </w:tabs>
      <w:ind w:left="119" w:right="119"/>
    </w:pPr>
    <w:rPr>
      <w:sz w:val="20"/>
    </w:rPr>
  </w:style>
  <w:style w:type="paragraph" w:customStyle="1" w:styleId="MarginIcons">
    <w:name w:val="Margin Icons"/>
    <w:basedOn w:val="BodyText"/>
    <w:rsid w:val="00DF6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90E"/>
    <w:rPr>
      <w:rFonts w:ascii="Courier New" w:hAnsi="Courier New"/>
    </w:rPr>
  </w:style>
  <w:style w:type="paragraph" w:customStyle="1" w:styleId="NoteBullet">
    <w:name w:val="Note Bullet"/>
    <w:basedOn w:val="Note"/>
    <w:rsid w:val="00DF690E"/>
    <w:pPr>
      <w:tabs>
        <w:tab w:val="clear" w:pos="680"/>
      </w:tabs>
      <w:spacing w:before="60" w:after="60"/>
    </w:pPr>
  </w:style>
  <w:style w:type="paragraph" w:customStyle="1" w:styleId="SubHeading2">
    <w:name w:val="SubHeading2"/>
    <w:basedOn w:val="HeadingBase"/>
    <w:rsid w:val="00DF690E"/>
    <w:pPr>
      <w:spacing w:before="240" w:after="60"/>
    </w:pPr>
    <w:rPr>
      <w:sz w:val="20"/>
    </w:rPr>
  </w:style>
  <w:style w:type="paragraph" w:customStyle="1" w:styleId="SubHeading1">
    <w:name w:val="SubHeading1"/>
    <w:basedOn w:val="HeadingBase"/>
    <w:rsid w:val="00DF690E"/>
    <w:pPr>
      <w:spacing w:before="240" w:after="60"/>
    </w:pPr>
    <w:rPr>
      <w:color w:val="918585"/>
      <w:sz w:val="22"/>
    </w:rPr>
  </w:style>
  <w:style w:type="paragraph" w:customStyle="1" w:styleId="SideHeading">
    <w:name w:val="Side Heading"/>
    <w:basedOn w:val="HeadingBase"/>
    <w:rsid w:val="00DF6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90E"/>
    <w:pPr>
      <w:tabs>
        <w:tab w:val="num" w:pos="360"/>
      </w:tabs>
    </w:pPr>
  </w:style>
  <w:style w:type="paragraph" w:styleId="PlainText">
    <w:name w:val="Plain Text"/>
    <w:basedOn w:val="Normal"/>
    <w:link w:val="PlainTextChar"/>
    <w:rsid w:val="00DF690E"/>
    <w:rPr>
      <w:sz w:val="20"/>
    </w:rPr>
  </w:style>
  <w:style w:type="character" w:customStyle="1" w:styleId="PlainTextChar">
    <w:name w:val="Plain Text Char"/>
    <w:basedOn w:val="DefaultParagraphFont"/>
    <w:link w:val="PlainText"/>
    <w:rsid w:val="00DF690E"/>
    <w:rPr>
      <w:rFonts w:ascii="Courier New" w:eastAsia="Times New Roman" w:hAnsi="Courier New" w:cs="Times New Roman"/>
      <w:sz w:val="20"/>
      <w:szCs w:val="20"/>
      <w:lang w:eastAsia="en-US"/>
    </w:rPr>
  </w:style>
  <w:style w:type="character" w:customStyle="1" w:styleId="MenuOption">
    <w:name w:val="Menu Option"/>
    <w:basedOn w:val="DefaultParagraphFont"/>
    <w:rsid w:val="00DF690E"/>
    <w:rPr>
      <w:b/>
      <w:smallCaps/>
    </w:rPr>
  </w:style>
  <w:style w:type="paragraph" w:customStyle="1" w:styleId="TableListNumber">
    <w:name w:val="Table List Number"/>
    <w:basedOn w:val="ListNumber"/>
    <w:rsid w:val="00DF690E"/>
    <w:pPr>
      <w:numPr>
        <w:numId w:val="0"/>
      </w:numPr>
    </w:pPr>
  </w:style>
  <w:style w:type="paragraph" w:styleId="TOC4">
    <w:name w:val="toc 4"/>
    <w:basedOn w:val="TOCBase"/>
    <w:next w:val="Normal"/>
    <w:semiHidden/>
    <w:rsid w:val="00DF690E"/>
    <w:pPr>
      <w:tabs>
        <w:tab w:val="right" w:leader="dot" w:pos="9071"/>
      </w:tabs>
      <w:ind w:left="1701"/>
    </w:pPr>
  </w:style>
  <w:style w:type="paragraph" w:customStyle="1" w:styleId="ListAlpha">
    <w:name w:val="List Alpha"/>
    <w:basedOn w:val="List"/>
    <w:rsid w:val="00DF690E"/>
    <w:pPr>
      <w:numPr>
        <w:numId w:val="9"/>
      </w:numPr>
    </w:pPr>
  </w:style>
  <w:style w:type="paragraph" w:customStyle="1" w:styleId="ListAlpha2">
    <w:name w:val="List Alpha 2"/>
    <w:basedOn w:val="List2"/>
    <w:rsid w:val="00DF690E"/>
    <w:pPr>
      <w:numPr>
        <w:numId w:val="8"/>
      </w:numPr>
    </w:pPr>
  </w:style>
  <w:style w:type="paragraph" w:styleId="List2">
    <w:name w:val="List 2"/>
    <w:basedOn w:val="BodyText"/>
    <w:rsid w:val="00DF690E"/>
    <w:pPr>
      <w:tabs>
        <w:tab w:val="left" w:pos="680"/>
      </w:tabs>
      <w:spacing w:before="60" w:after="60"/>
      <w:ind w:left="680" w:hanging="340"/>
    </w:pPr>
  </w:style>
  <w:style w:type="paragraph" w:styleId="List3">
    <w:name w:val="List 3"/>
    <w:basedOn w:val="BodyText"/>
    <w:rsid w:val="00DF690E"/>
    <w:pPr>
      <w:tabs>
        <w:tab w:val="left" w:pos="1021"/>
      </w:tabs>
      <w:spacing w:before="60" w:after="60"/>
      <w:ind w:left="1020" w:hanging="340"/>
    </w:pPr>
  </w:style>
  <w:style w:type="paragraph" w:styleId="List4">
    <w:name w:val="List 4"/>
    <w:basedOn w:val="BodyText"/>
    <w:rsid w:val="00DF690E"/>
    <w:pPr>
      <w:tabs>
        <w:tab w:val="left" w:pos="1361"/>
      </w:tabs>
      <w:spacing w:before="60" w:after="60"/>
      <w:ind w:left="1361" w:hanging="340"/>
    </w:pPr>
  </w:style>
  <w:style w:type="paragraph" w:styleId="List5">
    <w:name w:val="List 5"/>
    <w:basedOn w:val="BodyText"/>
    <w:rsid w:val="00DF690E"/>
    <w:pPr>
      <w:tabs>
        <w:tab w:val="left" w:pos="1701"/>
      </w:tabs>
      <w:spacing w:before="60" w:after="60"/>
      <w:ind w:left="1701" w:hanging="340"/>
    </w:pPr>
  </w:style>
  <w:style w:type="paragraph" w:styleId="ListBullet3">
    <w:name w:val="List Bullet 3"/>
    <w:basedOn w:val="List3"/>
    <w:rsid w:val="00DF690E"/>
    <w:pPr>
      <w:numPr>
        <w:numId w:val="14"/>
      </w:numPr>
      <w:tabs>
        <w:tab w:val="clear" w:pos="1021"/>
      </w:tabs>
      <w:ind w:left="1037" w:hanging="357"/>
    </w:pPr>
  </w:style>
  <w:style w:type="paragraph" w:styleId="ListBullet4">
    <w:name w:val="List Bullet 4"/>
    <w:basedOn w:val="List4"/>
    <w:rsid w:val="00DF690E"/>
    <w:pPr>
      <w:numPr>
        <w:numId w:val="3"/>
      </w:numPr>
      <w:tabs>
        <w:tab w:val="clear" w:pos="1361"/>
      </w:tabs>
    </w:pPr>
  </w:style>
  <w:style w:type="paragraph" w:styleId="ListBullet5">
    <w:name w:val="List Bullet 5"/>
    <w:basedOn w:val="List5"/>
    <w:rsid w:val="00DF690E"/>
    <w:pPr>
      <w:numPr>
        <w:numId w:val="4"/>
      </w:numPr>
    </w:pPr>
  </w:style>
  <w:style w:type="paragraph" w:styleId="ListContinue2">
    <w:name w:val="List Continue 2"/>
    <w:basedOn w:val="List2"/>
    <w:rsid w:val="00DF690E"/>
    <w:pPr>
      <w:ind w:firstLine="0"/>
    </w:pPr>
  </w:style>
  <w:style w:type="paragraph" w:styleId="ListContinue3">
    <w:name w:val="List Continue 3"/>
    <w:basedOn w:val="List3"/>
    <w:rsid w:val="00DF690E"/>
    <w:pPr>
      <w:ind w:left="1021" w:firstLine="0"/>
    </w:pPr>
  </w:style>
  <w:style w:type="paragraph" w:styleId="ListContinue4">
    <w:name w:val="List Continue 4"/>
    <w:basedOn w:val="List4"/>
    <w:rsid w:val="00DF690E"/>
    <w:pPr>
      <w:ind w:firstLine="0"/>
    </w:pPr>
  </w:style>
  <w:style w:type="paragraph" w:styleId="ListContinue5">
    <w:name w:val="List Continue 5"/>
    <w:basedOn w:val="List5"/>
    <w:rsid w:val="00DF690E"/>
    <w:pPr>
      <w:ind w:firstLine="0"/>
    </w:pPr>
  </w:style>
  <w:style w:type="paragraph" w:styleId="ListNumber3">
    <w:name w:val="List Number 3"/>
    <w:basedOn w:val="List3"/>
    <w:rsid w:val="00DF690E"/>
    <w:pPr>
      <w:numPr>
        <w:numId w:val="5"/>
      </w:numPr>
    </w:pPr>
  </w:style>
  <w:style w:type="paragraph" w:styleId="ListNumber4">
    <w:name w:val="List Number 4"/>
    <w:basedOn w:val="List4"/>
    <w:rsid w:val="00DF690E"/>
    <w:pPr>
      <w:numPr>
        <w:numId w:val="6"/>
      </w:numPr>
    </w:pPr>
  </w:style>
  <w:style w:type="paragraph" w:styleId="ListNumber5">
    <w:name w:val="List Number 5"/>
    <w:basedOn w:val="List5"/>
    <w:rsid w:val="00DF690E"/>
    <w:pPr>
      <w:numPr>
        <w:numId w:val="7"/>
      </w:numPr>
    </w:pPr>
  </w:style>
  <w:style w:type="paragraph" w:styleId="BlockText">
    <w:name w:val="Block Text"/>
    <w:basedOn w:val="Normal"/>
    <w:rsid w:val="00DF690E"/>
    <w:pPr>
      <w:spacing w:after="120"/>
      <w:ind w:left="1440" w:right="1440"/>
    </w:pPr>
  </w:style>
  <w:style w:type="character" w:customStyle="1" w:styleId="Subscript">
    <w:name w:val="Subscript"/>
    <w:basedOn w:val="DefaultParagraphFont"/>
    <w:rsid w:val="00DF690E"/>
    <w:rPr>
      <w:sz w:val="16"/>
      <w:vertAlign w:val="subscript"/>
    </w:rPr>
  </w:style>
  <w:style w:type="character" w:customStyle="1" w:styleId="Superscript">
    <w:name w:val="Superscript"/>
    <w:basedOn w:val="DefaultParagraphFont"/>
    <w:rsid w:val="00DF690E"/>
    <w:rPr>
      <w:sz w:val="16"/>
      <w:vertAlign w:val="superscript"/>
    </w:rPr>
  </w:style>
  <w:style w:type="character" w:customStyle="1" w:styleId="Symbols">
    <w:name w:val="Symbols"/>
    <w:basedOn w:val="DefaultParagraphFont"/>
    <w:rsid w:val="00DF690E"/>
    <w:rPr>
      <w:rFonts w:ascii="Symbol" w:hAnsi="Symbol"/>
    </w:rPr>
  </w:style>
  <w:style w:type="character" w:customStyle="1" w:styleId="MenuOptions">
    <w:name w:val="Menu Options"/>
    <w:basedOn w:val="DefaultParagraphFont"/>
    <w:rsid w:val="00DF690E"/>
    <w:rPr>
      <w:rFonts w:ascii="Arial Narrow" w:hAnsi="Arial Narrow"/>
      <w:smallCaps/>
    </w:rPr>
  </w:style>
  <w:style w:type="character" w:customStyle="1" w:styleId="Buttons">
    <w:name w:val="Buttons"/>
    <w:basedOn w:val="DefaultParagraphFont"/>
    <w:rsid w:val="00DF690E"/>
    <w:rPr>
      <w:b/>
    </w:rPr>
  </w:style>
  <w:style w:type="character" w:customStyle="1" w:styleId="Underlined">
    <w:name w:val="Underlined"/>
    <w:basedOn w:val="DefaultParagraphFont"/>
    <w:rsid w:val="00DF690E"/>
    <w:rPr>
      <w:u w:val="single"/>
    </w:rPr>
  </w:style>
  <w:style w:type="paragraph" w:customStyle="1" w:styleId="TableBodyTextRight">
    <w:name w:val="Table Body Text Right"/>
    <w:basedOn w:val="TableBodyText"/>
    <w:rsid w:val="00DF690E"/>
    <w:pPr>
      <w:widowControl w:val="0"/>
      <w:autoSpaceDE w:val="0"/>
      <w:autoSpaceDN w:val="0"/>
      <w:adjustRightInd w:val="0"/>
      <w:jc w:val="right"/>
    </w:pPr>
    <w:rPr>
      <w:rFonts w:cs="Arial"/>
      <w:szCs w:val="18"/>
    </w:rPr>
  </w:style>
  <w:style w:type="paragraph" w:customStyle="1" w:styleId="CopyrightText">
    <w:name w:val="Copyright Text"/>
    <w:basedOn w:val="BodyText"/>
    <w:rsid w:val="00DF690E"/>
    <w:rPr>
      <w:sz w:val="18"/>
    </w:rPr>
  </w:style>
  <w:style w:type="paragraph" w:customStyle="1" w:styleId="BodySmallRight">
    <w:name w:val="Body Small Right"/>
    <w:basedOn w:val="BodyTextRight"/>
    <w:rsid w:val="00DF690E"/>
    <w:rPr>
      <w:sz w:val="18"/>
      <w:szCs w:val="18"/>
    </w:rPr>
  </w:style>
  <w:style w:type="paragraph" w:customStyle="1" w:styleId="MarginEdition">
    <w:name w:val="Margin Edition"/>
    <w:basedOn w:val="MarginNote"/>
    <w:rsid w:val="00DF690E"/>
    <w:pPr>
      <w:spacing w:before="0" w:after="0"/>
    </w:pPr>
    <w:rPr>
      <w:rFonts w:ascii="Times New Roman" w:hAnsi="Times New Roman"/>
      <w:color w:val="999999"/>
    </w:rPr>
  </w:style>
  <w:style w:type="paragraph" w:customStyle="1" w:styleId="Spacer">
    <w:name w:val="Spacer"/>
    <w:basedOn w:val="Normal"/>
    <w:rsid w:val="00DF690E"/>
    <w:rPr>
      <w:sz w:val="2"/>
      <w:szCs w:val="2"/>
    </w:rPr>
  </w:style>
  <w:style w:type="character" w:customStyle="1" w:styleId="Small">
    <w:name w:val="Small"/>
    <w:basedOn w:val="DefaultParagraphFont"/>
    <w:rsid w:val="00DF690E"/>
    <w:rPr>
      <w:sz w:val="16"/>
    </w:rPr>
  </w:style>
  <w:style w:type="paragraph" w:customStyle="1" w:styleId="WideTable">
    <w:name w:val="Wide Table"/>
    <w:basedOn w:val="Normal"/>
    <w:rsid w:val="00DF690E"/>
    <w:pPr>
      <w:ind w:left="-1418"/>
    </w:pPr>
    <w:rPr>
      <w:sz w:val="2"/>
      <w:szCs w:val="2"/>
    </w:rPr>
  </w:style>
  <w:style w:type="character" w:styleId="PageNumber">
    <w:name w:val="page number"/>
    <w:basedOn w:val="DefaultParagraphFont"/>
    <w:rsid w:val="00DF690E"/>
  </w:style>
  <w:style w:type="paragraph" w:styleId="Quote">
    <w:name w:val="Quote"/>
    <w:basedOn w:val="Heading1"/>
    <w:link w:val="QuoteChar"/>
    <w:qFormat/>
    <w:rsid w:val="00DF690E"/>
    <w:rPr>
      <w:b w:val="0"/>
      <w:sz w:val="72"/>
      <w:szCs w:val="72"/>
      <w:lang w:val="en-NZ"/>
    </w:rPr>
  </w:style>
  <w:style w:type="character" w:customStyle="1" w:styleId="QuoteChar">
    <w:name w:val="Quote Char"/>
    <w:basedOn w:val="DefaultParagraphFont"/>
    <w:link w:val="Quote"/>
    <w:rsid w:val="00DF6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90E"/>
    <w:pPr>
      <w:pageBreakBefore/>
    </w:pPr>
  </w:style>
  <w:style w:type="paragraph" w:customStyle="1" w:styleId="Border">
    <w:name w:val="Border"/>
    <w:basedOn w:val="Normal"/>
    <w:qFormat/>
    <w:rsid w:val="00DF6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90E"/>
    <w:rPr>
      <w:b/>
      <w:bCs/>
      <w:i/>
      <w:iCs/>
      <w:color w:val="auto"/>
    </w:rPr>
  </w:style>
  <w:style w:type="paragraph" w:styleId="IntenseQuote">
    <w:name w:val="Intense Quote"/>
    <w:basedOn w:val="Normal"/>
    <w:next w:val="Normal"/>
    <w:link w:val="IntenseQuoteChar"/>
    <w:uiPriority w:val="30"/>
    <w:qFormat/>
    <w:rsid w:val="00DF6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9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90E"/>
    <w:rPr>
      <w:smallCaps/>
      <w:color w:val="auto"/>
      <w:u w:val="single"/>
    </w:rPr>
  </w:style>
  <w:style w:type="character" w:styleId="IntenseReference">
    <w:name w:val="Intense Reference"/>
    <w:basedOn w:val="DefaultParagraphFont"/>
    <w:uiPriority w:val="32"/>
    <w:qFormat/>
    <w:rsid w:val="00DF690E"/>
    <w:rPr>
      <w:b/>
      <w:bCs/>
      <w:smallCaps/>
      <w:color w:val="auto"/>
      <w:spacing w:val="5"/>
      <w:u w:val="single"/>
    </w:rPr>
  </w:style>
  <w:style w:type="paragraph" w:customStyle="1" w:styleId="2ColumnHeading">
    <w:name w:val="2Column Heading"/>
    <w:basedOn w:val="BodyText"/>
    <w:qFormat/>
    <w:rsid w:val="00DF690E"/>
    <w:pPr>
      <w:spacing w:after="60"/>
      <w:ind w:left="-2268"/>
    </w:pPr>
    <w:rPr>
      <w:b/>
    </w:rPr>
  </w:style>
  <w:style w:type="paragraph" w:customStyle="1" w:styleId="Heading1TOC">
    <w:name w:val="Heading1 TOC"/>
    <w:basedOn w:val="Normal"/>
    <w:qFormat/>
    <w:rsid w:val="00DF690E"/>
    <w:pPr>
      <w:spacing w:before="240" w:after="120"/>
    </w:pPr>
    <w:rPr>
      <w:rFonts w:ascii="Times New Roman" w:hAnsi="Times New Roman"/>
      <w:b/>
      <w:sz w:val="32"/>
    </w:rPr>
  </w:style>
  <w:style w:type="paragraph" w:customStyle="1" w:styleId="Heading2TOC">
    <w:name w:val="Heading2 TOC"/>
    <w:basedOn w:val="Normal"/>
    <w:qFormat/>
    <w:rsid w:val="00DF690E"/>
    <w:pPr>
      <w:spacing w:before="240" w:after="60"/>
    </w:pPr>
    <w:rPr>
      <w:rFonts w:ascii="Times New Roman" w:hAnsi="Times New Roman"/>
      <w:b/>
      <w:sz w:val="28"/>
    </w:rPr>
  </w:style>
  <w:style w:type="character" w:customStyle="1" w:styleId="Underline">
    <w:name w:val="Underline"/>
    <w:basedOn w:val="DefaultParagraphFont"/>
    <w:qFormat/>
    <w:rsid w:val="00DF690E"/>
    <w:rPr>
      <w:u w:val="single"/>
    </w:rPr>
  </w:style>
  <w:style w:type="character" w:customStyle="1" w:styleId="BoldandItalics">
    <w:name w:val="Bold and Italics"/>
    <w:qFormat/>
    <w:rsid w:val="00DF690E"/>
    <w:rPr>
      <w:b/>
      <w:i/>
      <w:u w:val="none"/>
    </w:rPr>
  </w:style>
  <w:style w:type="paragraph" w:styleId="BalloonText">
    <w:name w:val="Balloon Text"/>
    <w:basedOn w:val="Normal"/>
    <w:link w:val="BalloonTextChar"/>
    <w:rsid w:val="00DF690E"/>
    <w:rPr>
      <w:rFonts w:ascii="Tahoma" w:hAnsi="Tahoma" w:cs="Tahoma"/>
      <w:sz w:val="16"/>
      <w:szCs w:val="16"/>
    </w:rPr>
  </w:style>
  <w:style w:type="character" w:customStyle="1" w:styleId="BalloonTextChar">
    <w:name w:val="Balloon Text Char"/>
    <w:basedOn w:val="DefaultParagraphFont"/>
    <w:link w:val="BalloonText"/>
    <w:rsid w:val="00DF69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9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69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90E"/>
    <w:rPr>
      <w:b/>
      <w:color w:val="660033"/>
      <w:spacing w:val="0"/>
    </w:rPr>
  </w:style>
  <w:style w:type="paragraph" w:customStyle="1" w:styleId="Nameditemlist">
    <w:name w:val="Named item list"/>
    <w:basedOn w:val="BodyText"/>
    <w:qFormat/>
    <w:rsid w:val="00DF690E"/>
    <w:pPr>
      <w:tabs>
        <w:tab w:val="left" w:pos="2835"/>
      </w:tabs>
      <w:ind w:left="2835" w:hanging="2835"/>
    </w:pPr>
  </w:style>
  <w:style w:type="paragraph" w:customStyle="1" w:styleId="BodyTextnopadding">
    <w:name w:val="Body Text no padding"/>
    <w:basedOn w:val="BodyText"/>
    <w:qFormat/>
    <w:rsid w:val="00DF690E"/>
    <w:pPr>
      <w:spacing w:before="0" w:after="0"/>
    </w:pPr>
  </w:style>
  <w:style w:type="paragraph" w:customStyle="1" w:styleId="BodyTextBold">
    <w:name w:val="Body Text Bold"/>
    <w:basedOn w:val="BodyText"/>
    <w:qFormat/>
    <w:rsid w:val="00DF690E"/>
    <w:rPr>
      <w:b/>
    </w:rPr>
  </w:style>
  <w:style w:type="character" w:styleId="Hyperlink">
    <w:name w:val="Hyperlink"/>
    <w:basedOn w:val="DefaultParagraphFont"/>
    <w:uiPriority w:val="99"/>
    <w:unhideWhenUsed/>
    <w:rsid w:val="00FF0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2971</Characters>
  <Application>Microsoft Office Word</Application>
  <DocSecurity>0</DocSecurity>
  <Lines>76</Lines>
  <Paragraphs>52</Paragraphs>
  <ScaleCrop>false</ScaleCrop>
  <Company>Author-it Software Corporation Ltd.</Company>
  <LinksUpToDate>false</LinksUpToDate>
  <CharactersWithSpaces>3391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FWPCOT3204 Prepare and interpret sketches and drawings</dc:title>
  <dc:subject>Approved</dc:subject>
  <dc:creator>Skills Impact</dc:creator>
  <cp:keywords>Release: 1</cp:keywords>
  <dc:description>Review Date: 12 April 2008</dc:description>
  <cp:lastModifiedBy>HSD_TPCMSd.prod</cp:lastModifiedBy>
  <cp:revision>3</cp:revision>
  <dcterms:created xsi:type="dcterms:W3CDTF">2021-04-29T02:17:00Z</dcterms:created>
  <dcterms:modified xsi:type="dcterms:W3CDTF">2021-04-29T02:17:00Z</dcterms:modified>
</cp:coreProperties>
</file>