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393A" w:rsidP="00A8393A">
      <w:pPr>
        <w:pStyle w:val="Title"/>
      </w:pPr>
      <w:r>
        <w:fldChar w:fldCharType="begin"/>
      </w:r>
      <w:r>
        <w:instrText xml:space="preserve"> TITLE   \* MERGEFORMAT </w:instrText>
      </w:r>
      <w:r>
        <w:fldChar w:fldCharType="separate"/>
      </w:r>
      <w:r>
        <w:t>FWPCOT3202 Navigate in remote or trackless areas</w:t>
      </w:r>
      <w:r>
        <w:fldChar w:fldCharType="end"/>
      </w:r>
    </w:p>
    <w:p w:rsidR="00A8393A" w:rsidP="00A8393A">
      <w:pPr>
        <w:pStyle w:val="Version"/>
        <w:sectPr w:rsidSect="001A20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A20C0" w:rsidP="001A20C0">
      <w:pPr>
        <w:pStyle w:val="SuperHeading"/>
      </w:pPr>
      <w:r w:rsidRPr="001A20C0">
        <w:t>FWPCOT3202 Navigate in remote or trackless areas</w:t>
      </w:r>
    </w:p>
    <w:p w:rsidR="00000000" w:rsidRPr="001A20C0" w:rsidP="001A20C0">
      <w:pPr>
        <w:pStyle w:val="Heading1"/>
      </w:pPr>
      <w:bookmarkStart w:id="1" w:name="O_972129"/>
      <w:bookmarkEnd w:id="1"/>
      <w:r w:rsidRPr="001A20C0">
        <w:t>Modification History</w:t>
      </w:r>
    </w:p>
    <w:tbl>
      <w:tblPr>
        <w:tblW w:w="0" w:type="auto"/>
        <w:tblLayout w:type="fixed"/>
        <w:tblCellMar>
          <w:left w:w="62" w:type="dxa"/>
          <w:right w:w="62" w:type="dxa"/>
        </w:tblCellMar>
        <w:tblLook w:val="0000"/>
      </w:tblPr>
      <w:tblGrid>
        <w:gridCol w:w="1919"/>
        <w:gridCol w:w="6989"/>
      </w:tblGrid>
      <w:tr w:rsidTr="001A20C0">
        <w:tblPrEx>
          <w:tblW w:w="0" w:type="auto"/>
          <w:tblLayout w:type="fixed"/>
          <w:tblCellMar>
            <w:left w:w="62" w:type="dxa"/>
            <w:right w:w="62" w:type="dxa"/>
          </w:tblCellMar>
          <w:tblLook w:val="0000"/>
        </w:tblPrEx>
        <w:trPr>
          <w:tblHeader/>
        </w:trPr>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0C0" w:rsidP="001A20C0">
            <w:pPr>
              <w:pStyle w:val="BodyText"/>
            </w:pPr>
            <w:r w:rsidRPr="001A20C0">
              <w:rPr>
                <w:rStyle w:val="SpecialBold"/>
              </w:rPr>
              <w:t>Release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0C0">
            <w:pPr>
              <w:pStyle w:val="BodyText"/>
              <w:rPr>
                <w:lang w:val="en-NZ"/>
              </w:rPr>
            </w:pPr>
            <w:r w:rsidRPr="001A20C0">
              <w:rPr>
                <w:rStyle w:val="SpecialBold"/>
              </w:rPr>
              <w:t>Comments</w:t>
            </w:r>
          </w:p>
        </w:tc>
      </w:tr>
      <w:tr w:rsidTr="001A20C0">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0C0">
            <w:pPr>
              <w:pStyle w:val="BodyText"/>
              <w:rPr>
                <w:lang w:val="en-NZ"/>
              </w:rPr>
            </w:pPr>
            <w:r w:rsidRPr="001A20C0">
              <w:t>Release 2</w:t>
            </w:r>
            <w:r w:rsidRPr="001A20C0">
              <w:tab/>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0C0">
            <w:pPr>
              <w:pStyle w:val="BodyText"/>
              <w:rPr>
                <w:lang w:val="en-NZ"/>
              </w:rPr>
            </w:pPr>
            <w:r w:rsidRPr="001A20C0">
              <w:t>This version released with FWP Forest and Wood Products Training Package Version 3.0.</w:t>
            </w:r>
          </w:p>
        </w:tc>
      </w:tr>
      <w:tr w:rsidTr="001A20C0">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0C0">
            <w:pPr>
              <w:pStyle w:val="BodyText"/>
              <w:rPr>
                <w:lang w:val="en-NZ"/>
              </w:rPr>
            </w:pPr>
            <w:r w:rsidRPr="001A20C0">
              <w:t>Release 1</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0C0" w:rsidP="001A20C0">
            <w:pPr>
              <w:pStyle w:val="BodyText"/>
            </w:pPr>
            <w:r w:rsidRPr="001A20C0">
              <w:t>This version released with FWP Forest and Wood Products Training Package Version 2.0.</w:t>
            </w:r>
          </w:p>
        </w:tc>
      </w:tr>
    </w:tbl>
    <w:p w:rsidR="00000000" w:rsidRPr="001A20C0" w:rsidP="001A20C0">
      <w:pPr>
        <w:pStyle w:val="BodyText"/>
      </w:pPr>
    </w:p>
    <w:p w:rsidR="00000000" w:rsidRPr="001A20C0" w:rsidP="001A20C0">
      <w:pPr>
        <w:pStyle w:val="AllowPageBreak"/>
      </w:pPr>
    </w:p>
    <w:p w:rsidR="00000000" w:rsidRPr="001A20C0" w:rsidP="001A20C0">
      <w:pPr>
        <w:pStyle w:val="Heading1"/>
      </w:pPr>
      <w:bookmarkStart w:id="2" w:name="O_972128"/>
      <w:bookmarkEnd w:id="2"/>
      <w:r w:rsidRPr="001A20C0">
        <w:t>Application</w:t>
      </w:r>
    </w:p>
    <w:p w:rsidR="00000000" w:rsidRPr="001A20C0" w:rsidP="00A8393A">
      <w:pPr>
        <w:pStyle w:val="BodyText"/>
      </w:pPr>
      <w:r w:rsidRPr="001A20C0">
        <w:t xml:space="preserve">This unit of competency describes the outcomes required to navigate in untracked, remote areas in situations where difficult environmental conditions and poor visibility are likely to occur. The unit includes interpretation and use of maps </w:t>
      </w:r>
      <w:r w:rsidRPr="001A20C0">
        <w:t>and other navigation aids.</w:t>
      </w:r>
    </w:p>
    <w:p w:rsidR="00000000" w:rsidRPr="001A20C0" w:rsidP="00A8393A">
      <w:pPr>
        <w:pStyle w:val="BodyText"/>
      </w:pPr>
      <w:r w:rsidRPr="001A20C0">
        <w:t>The unit applies to a Forestry Worker, Plantation Worker, Forest Harvester, Harvesting Technical Forestry Technician, Tree Planter, Mobile Equipment Operator and Arboriculture Technician.</w:t>
      </w:r>
    </w:p>
    <w:p w:rsidR="00000000" w:rsidRPr="001A20C0" w:rsidP="00A8393A">
      <w:pPr>
        <w:pStyle w:val="BodyText"/>
      </w:pPr>
      <w:r w:rsidRPr="001A20C0">
        <w:t>No licensing, legislative, regulatory, or certification requirements apply to this unit at the time of publication.</w:t>
      </w:r>
    </w:p>
    <w:p w:rsidR="00000000" w:rsidRPr="001A20C0" w:rsidP="001A20C0">
      <w:pPr>
        <w:pStyle w:val="Heading1"/>
      </w:pPr>
      <w:bookmarkStart w:id="3" w:name="O_972127"/>
      <w:bookmarkEnd w:id="3"/>
      <w:r w:rsidRPr="001A20C0">
        <w:t>Pre-requisite Unit</w:t>
      </w:r>
    </w:p>
    <w:p w:rsidR="00000000" w:rsidRPr="001A20C0" w:rsidP="00A8393A">
      <w:pPr>
        <w:pStyle w:val="BodyText"/>
      </w:pPr>
      <w:r w:rsidRPr="001A20C0">
        <w:t>Nil</w:t>
      </w:r>
    </w:p>
    <w:p w:rsidR="00000000" w:rsidRPr="001A20C0" w:rsidP="001A20C0">
      <w:pPr>
        <w:pStyle w:val="Heading1"/>
      </w:pPr>
      <w:bookmarkStart w:id="4" w:name="O_972126"/>
      <w:bookmarkEnd w:id="4"/>
      <w:r w:rsidRPr="001A20C0">
        <w:t>Unit Sector</w:t>
      </w:r>
    </w:p>
    <w:p w:rsidR="00000000" w:rsidRPr="001A20C0" w:rsidP="00A8393A">
      <w:pPr>
        <w:pStyle w:val="List"/>
      </w:pPr>
      <w:r w:rsidRPr="001A20C0">
        <w:t>Forest Growing and Management</w:t>
      </w:r>
    </w:p>
    <w:p w:rsidR="00000000" w:rsidRPr="001A20C0" w:rsidP="00A8393A">
      <w:pPr>
        <w:pStyle w:val="List"/>
      </w:pPr>
      <w:r w:rsidRPr="001A20C0">
        <w:t>Harvesting and Haulage</w:t>
      </w:r>
    </w:p>
    <w:p w:rsidR="00000000" w:rsidRPr="001A20C0" w:rsidP="00A8393A">
      <w:pPr>
        <w:pStyle w:val="List"/>
      </w:pPr>
      <w:r w:rsidRPr="001A20C0">
        <w:t>Sawmilling and Pro</w:t>
      </w:r>
      <w:r w:rsidRPr="001A20C0">
        <w:t>cessing</w:t>
      </w:r>
    </w:p>
    <w:p w:rsidR="00000000" w:rsidRPr="001A20C0" w:rsidP="001A20C0">
      <w:pPr>
        <w:pStyle w:val="AllowPageBreak"/>
      </w:pPr>
    </w:p>
    <w:p w:rsidR="00000000" w:rsidRPr="001A20C0" w:rsidP="001A20C0">
      <w:pPr>
        <w:pStyle w:val="Heading1"/>
      </w:pPr>
      <w:bookmarkStart w:id="5" w:name="O_972125"/>
      <w:bookmarkEnd w:id="5"/>
      <w:r w:rsidRPr="001A20C0">
        <w:t>Elements and Performance Criteria</w:t>
      </w:r>
    </w:p>
    <w:tbl>
      <w:tblPr>
        <w:tblW w:w="0" w:type="auto"/>
        <w:tblCellMar>
          <w:left w:w="62" w:type="dxa"/>
          <w:right w:w="62" w:type="dxa"/>
        </w:tblCellMar>
        <w:tblLook w:val="0000"/>
      </w:tblPr>
      <w:tblGrid>
        <w:gridCol w:w="2007"/>
        <w:gridCol w:w="7189"/>
      </w:tblGrid>
      <w:tr w:rsidTr="00A8393A">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1A20C0" w:rsidP="001A20C0">
            <w:pPr>
              <w:pStyle w:val="BodyText"/>
            </w:pPr>
            <w:r w:rsidRPr="001A20C0">
              <w:rPr>
                <w:rStyle w:val="SpecialBold"/>
              </w:rPr>
              <w:t>Element</w:t>
            </w:r>
          </w:p>
          <w:p w:rsidR="00000000" w:rsidRPr="001A20C0" w:rsidP="001A20C0">
            <w:pPr>
              <w:pStyle w:val="BodyText"/>
            </w:pPr>
            <w:r w:rsidRPr="001A20C0">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1A20C0" w:rsidP="001A20C0">
            <w:pPr>
              <w:pStyle w:val="BodyText"/>
            </w:pPr>
            <w:r w:rsidRPr="001A20C0">
              <w:rPr>
                <w:rStyle w:val="SpecialBold"/>
              </w:rPr>
              <w:t>Performance Criteria</w:t>
            </w:r>
          </w:p>
          <w:p w:rsidR="00000000" w:rsidP="001A20C0">
            <w:pPr>
              <w:pStyle w:val="BodyText"/>
              <w:rPr>
                <w:lang w:val="en-NZ"/>
              </w:rPr>
            </w:pPr>
            <w:r w:rsidRPr="001A20C0">
              <w:rPr>
                <w:rStyle w:val="Emphasis"/>
              </w:rPr>
              <w:t xml:space="preserve">Performance criteria describe the performance needed to demonstrate achievement of the element. Where bold italicised text is </w:t>
            </w:r>
            <w:r w:rsidRPr="001A20C0">
              <w:rPr>
                <w:rStyle w:val="Emphasis"/>
              </w:rPr>
              <w:t>used, further information is detailed in the range of conditions.</w:t>
            </w:r>
          </w:p>
        </w:tc>
      </w:tr>
      <w:tr w:rsidTr="00A839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0C0">
            <w:pPr>
              <w:pStyle w:val="BodyText"/>
              <w:rPr>
                <w:lang w:val="en-NZ"/>
              </w:rPr>
            </w:pPr>
            <w:r w:rsidRPr="001A20C0">
              <w:t>1. Prepare for navigation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0C0" w:rsidP="001A20C0">
            <w:pPr>
              <w:pStyle w:val="BodyText"/>
            </w:pPr>
            <w:r w:rsidRPr="001A20C0">
              <w:t>1.1 Identify and gather information and relevant factors and check with appropriate personnel.</w:t>
            </w:r>
          </w:p>
          <w:p w:rsidR="00000000" w:rsidRPr="001A20C0" w:rsidP="001A20C0">
            <w:pPr>
              <w:pStyle w:val="BodyText"/>
            </w:pPr>
            <w:r w:rsidRPr="001A20C0">
              <w:t>1.2 Select suitable maps, equipment and navigation aids and check fo</w:t>
            </w:r>
            <w:r w:rsidRPr="001A20C0">
              <w:t>r accuracy, currency and operational effectiveness.</w:t>
            </w:r>
          </w:p>
          <w:p w:rsidR="00000000" w:rsidRPr="001A20C0" w:rsidP="001A20C0">
            <w:pPr>
              <w:pStyle w:val="BodyText"/>
            </w:pPr>
            <w:r w:rsidRPr="001A20C0">
              <w:t>1.3 Detect and correct faults or errors in maps and equipment.</w:t>
            </w:r>
          </w:p>
          <w:p w:rsidR="00000000" w:rsidP="001A20C0">
            <w:pPr>
              <w:pStyle w:val="BodyText"/>
              <w:rPr>
                <w:lang w:val="en-NZ"/>
              </w:rPr>
            </w:pPr>
            <w:r w:rsidRPr="001A20C0">
              <w:t>1.4 Establish communication with others in line with WHS and organisational requirements</w:t>
            </w:r>
          </w:p>
        </w:tc>
      </w:tr>
      <w:tr w:rsidTr="00A839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0C0">
            <w:pPr>
              <w:pStyle w:val="BodyText"/>
              <w:rPr>
                <w:lang w:val="en-NZ"/>
              </w:rPr>
            </w:pPr>
            <w:r w:rsidRPr="001A20C0">
              <w:t>2. Plan the route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0C0" w:rsidP="001A20C0">
            <w:pPr>
              <w:pStyle w:val="BodyText"/>
            </w:pPr>
            <w:r w:rsidRPr="001A20C0">
              <w:t>2.1 Plan route in line with work instructions and WHS requirements.</w:t>
            </w:r>
          </w:p>
          <w:p w:rsidR="00000000" w:rsidRPr="001A20C0" w:rsidP="001A20C0">
            <w:pPr>
              <w:pStyle w:val="BodyText"/>
            </w:pPr>
            <w:r w:rsidRPr="001A20C0">
              <w:t>2.2 Examine maps to identify relevant symbols, information, navigation data and environmental requirements.</w:t>
            </w:r>
          </w:p>
          <w:p w:rsidR="00000000" w:rsidRPr="001A20C0" w:rsidP="001A20C0">
            <w:pPr>
              <w:pStyle w:val="BodyText"/>
            </w:pPr>
            <w:r w:rsidRPr="001A20C0">
              <w:t>2.3 Calculate accurate grid and magnetic bearings using maps and equipment in li</w:t>
            </w:r>
            <w:r w:rsidRPr="001A20C0">
              <w:t>ne with assignment instructions.</w:t>
            </w:r>
          </w:p>
          <w:p w:rsidR="00000000" w:rsidP="001A20C0">
            <w:pPr>
              <w:pStyle w:val="BodyText"/>
              <w:rPr>
                <w:lang w:val="en-NZ"/>
              </w:rPr>
            </w:pPr>
            <w:r w:rsidRPr="001A20C0">
              <w:t>2.4 Plan emergency exit routes and contingencies to combat other risks.</w:t>
            </w:r>
          </w:p>
        </w:tc>
      </w:tr>
      <w:tr w:rsidTr="00A839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0C0">
            <w:pPr>
              <w:pStyle w:val="BodyText"/>
              <w:rPr>
                <w:lang w:val="en-NZ"/>
              </w:rPr>
            </w:pPr>
            <w:r w:rsidRPr="001A20C0">
              <w:t>3. Conduct navigation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0C0" w:rsidP="001A20C0">
            <w:pPr>
              <w:pStyle w:val="BodyText"/>
            </w:pPr>
            <w:r w:rsidRPr="001A20C0">
              <w:t>3.1 Undertake navigation in line with planned route and schedule.</w:t>
            </w:r>
          </w:p>
          <w:p w:rsidR="00000000" w:rsidRPr="001A20C0" w:rsidP="001A20C0">
            <w:pPr>
              <w:pStyle w:val="BodyText"/>
            </w:pPr>
            <w:r w:rsidRPr="001A20C0">
              <w:t xml:space="preserve">3.2 Orientate maps are correctly to surroundings in line with </w:t>
            </w:r>
            <w:r w:rsidRPr="001A20C0">
              <w:t>planned route.</w:t>
            </w:r>
          </w:p>
          <w:p w:rsidR="00000000" w:rsidRPr="001A20C0" w:rsidP="001A20C0">
            <w:pPr>
              <w:pStyle w:val="BodyText"/>
            </w:pPr>
            <w:r w:rsidRPr="001A20C0">
              <w:t>3.3 Use equipment and navigation aids in line with manufacturer recommendations.</w:t>
            </w:r>
          </w:p>
          <w:p w:rsidR="00000000" w:rsidRPr="001A20C0" w:rsidP="001A20C0">
            <w:pPr>
              <w:pStyle w:val="BodyText"/>
            </w:pPr>
            <w:r w:rsidRPr="001A20C0">
              <w:t>3.4 Navigate alternative routes to bypass obstacles and improve efficiency of course.</w:t>
            </w:r>
          </w:p>
          <w:p w:rsidR="00000000" w:rsidRPr="001A20C0" w:rsidP="001A20C0">
            <w:pPr>
              <w:pStyle w:val="BodyText"/>
            </w:pPr>
            <w:r w:rsidRPr="001A20C0">
              <w:t>3.5 Minimise impact on the environment as a result of navigation.</w:t>
            </w:r>
          </w:p>
          <w:p w:rsidR="00000000" w:rsidRPr="001A20C0" w:rsidP="001A20C0">
            <w:pPr>
              <w:pStyle w:val="BodyText"/>
            </w:pPr>
            <w:r w:rsidRPr="001A20C0">
              <w:t>3.6 Reco</w:t>
            </w:r>
            <w:r w:rsidRPr="001A20C0">
              <w:t>rd and report navigation activities.</w:t>
            </w:r>
          </w:p>
        </w:tc>
      </w:tr>
    </w:tbl>
    <w:p w:rsidR="00000000" w:rsidRPr="001A20C0" w:rsidP="001A20C0">
      <w:pPr>
        <w:pStyle w:val="BodyText"/>
      </w:pPr>
    </w:p>
    <w:p w:rsidR="00000000" w:rsidRPr="001A20C0" w:rsidP="001A20C0">
      <w:pPr>
        <w:pStyle w:val="AllowPageBreak"/>
      </w:pPr>
    </w:p>
    <w:p w:rsidR="00000000" w:rsidRPr="001A20C0" w:rsidP="001A20C0">
      <w:pPr>
        <w:pStyle w:val="Heading1"/>
      </w:pPr>
      <w:bookmarkStart w:id="6" w:name="O_972124"/>
      <w:bookmarkEnd w:id="6"/>
      <w:r w:rsidRPr="001A20C0">
        <w:t>Foundation Skills</w:t>
      </w:r>
    </w:p>
    <w:tbl>
      <w:tblPr>
        <w:tblW w:w="0" w:type="auto"/>
        <w:tblCellMar>
          <w:left w:w="62" w:type="dxa"/>
          <w:right w:w="62" w:type="dxa"/>
        </w:tblCellMar>
        <w:tblLook w:val="0000"/>
      </w:tblPr>
      <w:tblGrid>
        <w:gridCol w:w="2007"/>
        <w:gridCol w:w="7189"/>
      </w:tblGrid>
      <w:tr w:rsidTr="00A8393A">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0C0">
            <w:pPr>
              <w:pStyle w:val="BodyText"/>
              <w:rPr>
                <w:lang w:val="en-NZ"/>
              </w:rPr>
            </w:pPr>
            <w:r w:rsidRPr="001A20C0">
              <w:rPr>
                <w:rStyle w:val="Emphasis"/>
              </w:rPr>
              <w:t>This section describes those core and employment skills that are essential to performance and are not explicit in the performance criteria.</w:t>
            </w:r>
          </w:p>
        </w:tc>
      </w:tr>
      <w:tr w:rsidTr="00A839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0C0">
            <w:pPr>
              <w:pStyle w:val="BodyText"/>
              <w:rPr>
                <w:lang w:val="en-NZ"/>
              </w:rPr>
            </w:pPr>
            <w:r w:rsidRPr="001A20C0">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0C0" w:rsidP="001A20C0">
            <w:pPr>
              <w:pStyle w:val="ListBullet"/>
            </w:pPr>
            <w:r w:rsidRPr="001A20C0">
              <w:t>interpret scales, symbols, grid references, distance and data included on maps and navigation equipment</w:t>
            </w:r>
          </w:p>
          <w:p w:rsidR="00000000" w:rsidRPr="001A20C0" w:rsidP="001A20C0">
            <w:pPr>
              <w:pStyle w:val="ListBullet"/>
            </w:pPr>
            <w:r w:rsidRPr="001A20C0">
              <w:t>estimate travel time and distances</w:t>
            </w:r>
          </w:p>
          <w:p w:rsidR="00000000" w:rsidP="001A20C0">
            <w:pPr>
              <w:pStyle w:val="ListBullet"/>
              <w:rPr>
                <w:lang w:val="en-NZ"/>
              </w:rPr>
            </w:pPr>
            <w:r w:rsidRPr="001A20C0">
              <w:t>locate own position on a map.</w:t>
            </w:r>
          </w:p>
        </w:tc>
      </w:tr>
      <w:tr w:rsidTr="00A839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0C0">
            <w:pPr>
              <w:pStyle w:val="BodyText"/>
              <w:rPr>
                <w:lang w:val="en-NZ"/>
              </w:rPr>
            </w:pPr>
            <w:r w:rsidRPr="001A20C0">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0C0" w:rsidP="001A20C0">
            <w:pPr>
              <w:pStyle w:val="ListBullet"/>
            </w:pPr>
            <w:r w:rsidRPr="001A20C0">
              <w:t>estimate resource and equipment requirements</w:t>
            </w:r>
          </w:p>
          <w:p w:rsidR="00000000" w:rsidP="001A20C0">
            <w:pPr>
              <w:pStyle w:val="ListBullet"/>
              <w:rPr>
                <w:lang w:val="en-NZ"/>
              </w:rPr>
            </w:pPr>
            <w:r w:rsidRPr="001A20C0">
              <w:t>effectively bypass obstacles.</w:t>
            </w:r>
          </w:p>
        </w:tc>
      </w:tr>
      <w:tr w:rsidTr="00A839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0C0">
            <w:pPr>
              <w:pStyle w:val="BodyText"/>
              <w:rPr>
                <w:lang w:val="en-NZ"/>
              </w:rPr>
            </w:pPr>
            <w:r w:rsidRPr="001A20C0">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0C0" w:rsidP="001A20C0">
            <w:pPr>
              <w:pStyle w:val="ListBullet"/>
            </w:pPr>
            <w:r w:rsidRPr="001A20C0">
              <w:t>identify and solve problems with equipment and navigation route.</w:t>
            </w:r>
          </w:p>
        </w:tc>
      </w:tr>
    </w:tbl>
    <w:p w:rsidR="00000000" w:rsidRPr="001A20C0" w:rsidP="001A20C0">
      <w:pPr>
        <w:pStyle w:val="BodyText"/>
      </w:pPr>
    </w:p>
    <w:p w:rsidR="00000000" w:rsidRPr="001A20C0" w:rsidP="001A20C0">
      <w:pPr>
        <w:pStyle w:val="AllowPageBreak"/>
      </w:pPr>
    </w:p>
    <w:p w:rsidR="00000000" w:rsidRPr="001A20C0" w:rsidP="001A20C0">
      <w:pPr>
        <w:pStyle w:val="Heading1"/>
      </w:pPr>
      <w:bookmarkStart w:id="7" w:name="O_972123"/>
      <w:bookmarkEnd w:id="7"/>
      <w:r w:rsidRPr="001A20C0">
        <w:t>Range of Conditions</w:t>
      </w:r>
    </w:p>
    <w:p w:rsidR="00000000" w:rsidRPr="001A20C0" w:rsidP="00A8393A">
      <w:pPr>
        <w:pStyle w:val="BodyText"/>
      </w:pPr>
      <w:r w:rsidRPr="001A20C0">
        <w:t>Not Applicable</w:t>
      </w:r>
    </w:p>
    <w:p w:rsidR="00000000" w:rsidRPr="001A20C0" w:rsidP="001A20C0">
      <w:pPr>
        <w:pStyle w:val="Heading1"/>
      </w:pPr>
      <w:bookmarkStart w:id="8" w:name="O_972122"/>
      <w:bookmarkEnd w:id="8"/>
      <w:r w:rsidRPr="001A20C0">
        <w:t>Unit Mapping Information</w:t>
      </w:r>
    </w:p>
    <w:tbl>
      <w:tblPr>
        <w:tblW w:w="9580" w:type="dxa"/>
        <w:tblLayout w:type="fixed"/>
        <w:tblCellMar>
          <w:left w:w="62" w:type="dxa"/>
          <w:right w:w="62" w:type="dxa"/>
        </w:tblCellMar>
        <w:tblLook w:val="0000"/>
      </w:tblPr>
      <w:tblGrid>
        <w:gridCol w:w="2277"/>
        <w:gridCol w:w="2386"/>
        <w:gridCol w:w="3445"/>
        <w:gridCol w:w="1472"/>
      </w:tblGrid>
      <w:tr w:rsidTr="001A20C0">
        <w:tblPrEx>
          <w:tblW w:w="958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0C0" w:rsidP="001A20C0">
            <w:pPr>
              <w:pStyle w:val="BodyText"/>
            </w:pPr>
            <w:r w:rsidRPr="001A20C0">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0C0" w:rsidP="001A20C0">
            <w:pPr>
              <w:pStyle w:val="BodyText"/>
            </w:pPr>
            <w:r w:rsidRPr="001A20C0">
              <w:rPr>
                <w:rStyle w:val="SpecialBold"/>
              </w:rPr>
              <w:t>Code and title previous version</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0C0" w:rsidP="001A20C0">
            <w:pPr>
              <w:pStyle w:val="BodyText"/>
            </w:pPr>
            <w:r w:rsidRPr="001A20C0">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0C0">
            <w:pPr>
              <w:pStyle w:val="BodyText"/>
              <w:rPr>
                <w:lang w:val="en-NZ"/>
              </w:rPr>
            </w:pPr>
            <w:r w:rsidRPr="001A20C0">
              <w:rPr>
                <w:rStyle w:val="SpecialBold"/>
              </w:rPr>
              <w:t>Equivalence status</w:t>
            </w:r>
          </w:p>
        </w:tc>
      </w:tr>
      <w:tr w:rsidTr="001A20C0">
        <w:tblPrEx>
          <w:tblW w:w="958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0C0">
            <w:pPr>
              <w:pStyle w:val="BodyText"/>
              <w:rPr>
                <w:lang w:val="en-NZ"/>
              </w:rPr>
            </w:pPr>
            <w:r w:rsidRPr="001A20C0">
              <w:t>FWPCOT3202 Navigate in remote or trackless areas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0C0">
            <w:pPr>
              <w:pStyle w:val="BodyText"/>
              <w:rPr>
                <w:lang w:val="en-NZ"/>
              </w:rPr>
            </w:pPr>
            <w:r w:rsidRPr="001A20C0">
              <w:t>FWPCOT3202 Navigate in remote or trackless areas Release 1</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20C0">
            <w:pPr>
              <w:pStyle w:val="BodyText"/>
              <w:rPr>
                <w:lang w:val="en-NZ"/>
              </w:rPr>
            </w:pPr>
            <w:r w:rsidRPr="001A20C0">
              <w:t>Minor typographical errors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20C0" w:rsidP="001A20C0">
            <w:pPr>
              <w:pStyle w:val="BodyText"/>
            </w:pPr>
            <w:r w:rsidRPr="001A20C0">
              <w:t>Equivalent unit</w:t>
            </w:r>
          </w:p>
        </w:tc>
      </w:tr>
    </w:tbl>
    <w:p w:rsidR="00000000" w:rsidRPr="001A20C0" w:rsidP="001A20C0">
      <w:pPr>
        <w:pStyle w:val="BodyText"/>
      </w:pPr>
    </w:p>
    <w:p w:rsidR="00000000" w:rsidRPr="001A20C0" w:rsidP="001A20C0">
      <w:pPr>
        <w:pStyle w:val="AllowPageBreak"/>
      </w:pPr>
    </w:p>
    <w:p w:rsidR="00000000" w:rsidRPr="001A20C0" w:rsidP="001A20C0">
      <w:pPr>
        <w:pStyle w:val="Heading1"/>
      </w:pPr>
      <w:bookmarkStart w:id="9" w:name="O_972130"/>
      <w:bookmarkEnd w:id="9"/>
      <w:r w:rsidRPr="001A20C0">
        <w:t>Links</w:t>
      </w:r>
    </w:p>
    <w:p w:rsidR="00000000" w:rsidRPr="001A20C0" w:rsidP="00A8393A">
      <w:pPr>
        <w:pStyle w:val="BodyText"/>
      </w:pPr>
      <w:r w:rsidRPr="001A20C0">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E0AFD">
        <w:rPr>
          <w:rStyle w:val="Hyperlink"/>
        </w:rPr>
        <w:t>https://vetnet.gov.au/Pages/TrainingDocs.aspx?q=0d96fe23-5747-4c01-9d6f-3509ff8d3d47</w:t>
      </w:r>
      <w:r>
        <w:fldChar w:fldCharType="end"/>
      </w:r>
    </w:p>
    <w:p w:rsidR="00000000" w:rsidRPr="001A20C0" w:rsidP="001A20C0"/>
    <w:sectPr w:rsidSect="001A20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0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0C0" w:rsidRPr="00A8393A" w:rsidP="00A839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0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93A" w:rsidP="001A20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393A" w:rsidP="001A20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8393A" w:rsidP="001A20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0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9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20C0" w:rsidRPr="00A8393A" w:rsidP="00A839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0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93A" w:rsidRPr="002D2AF8" w:rsidP="001A20C0">
    <w:pPr>
      <w:pStyle w:val="Header"/>
      <w:framePr w:wrap="around"/>
    </w:pPr>
    <w:r>
      <w:fldChar w:fldCharType="begin"/>
    </w:r>
    <w:r>
      <w:instrText xml:space="preserve"> TITLE   \* MERGEFORMAT </w:instrText>
    </w:r>
    <w:r>
      <w:fldChar w:fldCharType="separate"/>
    </w:r>
    <w:r>
      <w:t>FWPCOT3202 Navigate in remote or trackless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A8393A" w:rsidP="001A20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BA1D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7617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0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20C0"/>
    <w:pPr>
      <w:spacing w:before="360" w:after="60"/>
      <w:outlineLvl w:val="0"/>
    </w:pPr>
    <w:rPr>
      <w:sz w:val="32"/>
    </w:rPr>
  </w:style>
  <w:style w:type="paragraph" w:styleId="Heading2">
    <w:name w:val="heading 2"/>
    <w:basedOn w:val="HeadingBase"/>
    <w:next w:val="BodyText"/>
    <w:link w:val="Heading2Char"/>
    <w:qFormat/>
    <w:rsid w:val="001A20C0"/>
    <w:pPr>
      <w:keepLines/>
      <w:spacing w:before="240" w:after="120"/>
      <w:outlineLvl w:val="1"/>
    </w:pPr>
    <w:rPr>
      <w:sz w:val="28"/>
      <w:szCs w:val="40"/>
    </w:rPr>
  </w:style>
  <w:style w:type="paragraph" w:styleId="Heading3">
    <w:name w:val="heading 3"/>
    <w:basedOn w:val="HeadingBase"/>
    <w:next w:val="BodyText"/>
    <w:link w:val="Heading3Char"/>
    <w:qFormat/>
    <w:rsid w:val="001A20C0"/>
    <w:pPr>
      <w:spacing w:before="180" w:after="120"/>
      <w:outlineLvl w:val="2"/>
    </w:pPr>
    <w:rPr>
      <w:spacing w:val="-10"/>
      <w:kern w:val="32"/>
    </w:rPr>
  </w:style>
  <w:style w:type="paragraph" w:styleId="Heading4">
    <w:name w:val="heading 4"/>
    <w:basedOn w:val="HeadingBase"/>
    <w:next w:val="BodyText"/>
    <w:link w:val="Heading4Char"/>
    <w:qFormat/>
    <w:rsid w:val="001A20C0"/>
    <w:pPr>
      <w:spacing w:before="160" w:after="120"/>
      <w:outlineLvl w:val="3"/>
    </w:pPr>
    <w:rPr>
      <w:sz w:val="22"/>
    </w:rPr>
  </w:style>
  <w:style w:type="paragraph" w:styleId="Heading5">
    <w:name w:val="heading 5"/>
    <w:basedOn w:val="HeadingBase"/>
    <w:next w:val="Normal"/>
    <w:link w:val="Heading5Char"/>
    <w:qFormat/>
    <w:rsid w:val="001A20C0"/>
    <w:pPr>
      <w:spacing w:before="80"/>
      <w:outlineLvl w:val="4"/>
    </w:pPr>
    <w:rPr>
      <w:color w:val="918585"/>
      <w:sz w:val="20"/>
    </w:rPr>
  </w:style>
  <w:style w:type="paragraph" w:styleId="Heading6">
    <w:name w:val="heading 6"/>
    <w:basedOn w:val="HeadingBase"/>
    <w:next w:val="Normal"/>
    <w:link w:val="Heading6Char"/>
    <w:qFormat/>
    <w:rsid w:val="001A20C0"/>
    <w:pPr>
      <w:spacing w:before="60"/>
      <w:outlineLvl w:val="5"/>
    </w:pPr>
    <w:rPr>
      <w:color w:val="918585"/>
      <w:sz w:val="20"/>
    </w:rPr>
  </w:style>
  <w:style w:type="paragraph" w:styleId="Heading7">
    <w:name w:val="heading 7"/>
    <w:basedOn w:val="Normal"/>
    <w:next w:val="Normal"/>
    <w:link w:val="Heading7Char"/>
    <w:qFormat/>
    <w:rsid w:val="001A20C0"/>
    <w:pPr>
      <w:ind w:left="720"/>
      <w:outlineLvl w:val="6"/>
    </w:pPr>
    <w:rPr>
      <w:i/>
    </w:rPr>
  </w:style>
  <w:style w:type="paragraph" w:styleId="Heading8">
    <w:name w:val="heading 8"/>
    <w:basedOn w:val="Normal"/>
    <w:next w:val="Normal"/>
    <w:link w:val="Heading8Char"/>
    <w:qFormat/>
    <w:rsid w:val="001A20C0"/>
    <w:pPr>
      <w:ind w:left="720"/>
      <w:outlineLvl w:val="7"/>
    </w:pPr>
    <w:rPr>
      <w:i/>
    </w:rPr>
  </w:style>
  <w:style w:type="paragraph" w:styleId="Heading9">
    <w:name w:val="heading 9"/>
    <w:basedOn w:val="Normal"/>
    <w:next w:val="Normal"/>
    <w:link w:val="Heading9Char"/>
    <w:qFormat/>
    <w:rsid w:val="001A20C0"/>
    <w:pPr>
      <w:ind w:left="720"/>
      <w:outlineLvl w:val="8"/>
    </w:pPr>
    <w:rPr>
      <w:i/>
    </w:rPr>
  </w:style>
  <w:style w:type="character" w:default="1" w:styleId="DefaultParagraphFont">
    <w:name w:val="Default Paragraph Font"/>
    <w:uiPriority w:val="1"/>
    <w:unhideWhenUsed/>
    <w:rsid w:val="001A20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20C0"/>
  </w:style>
  <w:style w:type="character" w:customStyle="1" w:styleId="Heading1Char">
    <w:name w:val="Heading 1 Char"/>
    <w:basedOn w:val="DefaultParagraphFont"/>
    <w:link w:val="Heading1"/>
    <w:rsid w:val="001A20C0"/>
    <w:rPr>
      <w:rFonts w:ascii="Times New Roman" w:eastAsia="Times New Roman" w:hAnsi="Times New Roman" w:cs="Times New Roman"/>
      <w:b/>
      <w:sz w:val="32"/>
      <w:szCs w:val="20"/>
      <w:lang w:eastAsia="en-US"/>
    </w:rPr>
  </w:style>
  <w:style w:type="paragraph" w:styleId="BodyText">
    <w:name w:val="Body Text"/>
    <w:basedOn w:val="Normal"/>
    <w:link w:val="BodyTextChar"/>
    <w:rsid w:val="001A20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20C0"/>
    <w:rPr>
      <w:rFonts w:ascii="Times New Roman" w:eastAsia="Times New Roman" w:hAnsi="Times New Roman" w:cs="Times New Roman"/>
      <w:sz w:val="24"/>
      <w:lang w:eastAsia="en-US"/>
    </w:rPr>
  </w:style>
  <w:style w:type="paragraph" w:styleId="ListBullet">
    <w:name w:val="List Bullet"/>
    <w:basedOn w:val="List"/>
    <w:rsid w:val="001A20C0"/>
    <w:pPr>
      <w:numPr>
        <w:numId w:val="11"/>
      </w:numPr>
      <w:tabs>
        <w:tab w:val="clear" w:pos="340"/>
      </w:tabs>
      <w:spacing w:before="40" w:after="40"/>
    </w:pPr>
  </w:style>
  <w:style w:type="character" w:customStyle="1" w:styleId="SpecialBold">
    <w:name w:val="Special Bold"/>
    <w:basedOn w:val="DefaultParagraphFont"/>
    <w:rsid w:val="001A20C0"/>
    <w:rPr>
      <w:b/>
      <w:spacing w:val="0"/>
    </w:rPr>
  </w:style>
  <w:style w:type="character" w:styleId="Emphasis">
    <w:name w:val="Emphasis"/>
    <w:basedOn w:val="DefaultParagraphFont"/>
    <w:qFormat/>
    <w:rsid w:val="001A20C0"/>
    <w:rPr>
      <w:i/>
    </w:rPr>
  </w:style>
  <w:style w:type="paragraph" w:customStyle="1" w:styleId="SuperHeading">
    <w:name w:val="SuperHeading"/>
    <w:basedOn w:val="Normal"/>
    <w:rsid w:val="001A20C0"/>
    <w:pPr>
      <w:spacing w:before="240" w:after="120"/>
      <w:outlineLvl w:val="0"/>
    </w:pPr>
    <w:rPr>
      <w:rFonts w:ascii="Times New Roman" w:hAnsi="Times New Roman"/>
      <w:b/>
      <w:sz w:val="32"/>
    </w:rPr>
  </w:style>
  <w:style w:type="paragraph" w:customStyle="1" w:styleId="AllowPageBreak">
    <w:name w:val="AllowPageBreak"/>
    <w:rsid w:val="001A20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20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20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20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20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20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20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20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20C0"/>
    <w:rPr>
      <w:rFonts w:ascii="Courier New" w:eastAsia="Times New Roman" w:hAnsi="Courier New" w:cs="Times New Roman"/>
      <w:i/>
      <w:szCs w:val="20"/>
      <w:lang w:eastAsia="en-US"/>
    </w:rPr>
  </w:style>
  <w:style w:type="paragraph" w:customStyle="1" w:styleId="HeadingBase">
    <w:name w:val="Heading Base"/>
    <w:rsid w:val="001A20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20C0"/>
    <w:pPr>
      <w:tabs>
        <w:tab w:val="right" w:leader="dot" w:pos="9072"/>
      </w:tabs>
      <w:ind w:left="567"/>
    </w:pPr>
    <w:rPr>
      <w:szCs w:val="22"/>
    </w:rPr>
  </w:style>
  <w:style w:type="paragraph" w:customStyle="1" w:styleId="TOCBase">
    <w:name w:val="TOC Base"/>
    <w:rsid w:val="001A20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20C0"/>
    <w:pPr>
      <w:tabs>
        <w:tab w:val="right" w:leader="dot" w:pos="9072"/>
      </w:tabs>
      <w:spacing w:before="40" w:after="40"/>
      <w:ind w:left="284"/>
    </w:pPr>
    <w:rPr>
      <w:rFonts w:ascii="Times New Roman" w:hAnsi="Times New Roman"/>
    </w:rPr>
  </w:style>
  <w:style w:type="paragraph" w:styleId="TOC1">
    <w:name w:val="toc 1"/>
    <w:basedOn w:val="TOCBase"/>
    <w:next w:val="Normal"/>
    <w:rsid w:val="001A20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20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20C0"/>
    <w:rPr>
      <w:rFonts w:ascii="Times New Roman" w:eastAsia="Times New Roman" w:hAnsi="Times New Roman" w:cs="Times New Roman"/>
      <w:sz w:val="16"/>
      <w:lang w:eastAsia="en-US"/>
    </w:rPr>
  </w:style>
  <w:style w:type="paragraph" w:styleId="Title">
    <w:name w:val="Title"/>
    <w:basedOn w:val="HeadingBase"/>
    <w:link w:val="TitleChar"/>
    <w:qFormat/>
    <w:rsid w:val="001A20C0"/>
    <w:pPr>
      <w:spacing w:before="5040"/>
      <w:jc w:val="center"/>
    </w:pPr>
    <w:rPr>
      <w:sz w:val="48"/>
      <w:szCs w:val="72"/>
      <w:lang w:val="en-US"/>
    </w:rPr>
  </w:style>
  <w:style w:type="character" w:customStyle="1" w:styleId="TitleChar">
    <w:name w:val="Title Char"/>
    <w:basedOn w:val="DefaultParagraphFont"/>
    <w:link w:val="Title"/>
    <w:rsid w:val="001A20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20C0"/>
    <w:pPr>
      <w:tabs>
        <w:tab w:val="left" w:pos="3600"/>
        <w:tab w:val="left" w:pos="3958"/>
      </w:tabs>
    </w:pPr>
  </w:style>
  <w:style w:type="paragraph" w:styleId="List">
    <w:name w:val="List"/>
    <w:basedOn w:val="BodyText"/>
    <w:next w:val="BodyText"/>
    <w:rsid w:val="001A20C0"/>
    <w:pPr>
      <w:tabs>
        <w:tab w:val="left" w:pos="340"/>
      </w:tabs>
      <w:spacing w:before="60" w:after="60"/>
      <w:ind w:left="340" w:hanging="340"/>
    </w:pPr>
  </w:style>
  <w:style w:type="paragraph" w:customStyle="1" w:styleId="Note">
    <w:name w:val="Note"/>
    <w:basedOn w:val="BodyText"/>
    <w:rsid w:val="001A20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20C0"/>
    <w:pPr>
      <w:framePr w:wrap="auto" w:hAnchor="text" w:y="6049"/>
    </w:pPr>
    <w:rPr>
      <w:color w:val="000000"/>
      <w:sz w:val="40"/>
    </w:rPr>
  </w:style>
  <w:style w:type="paragraph" w:customStyle="1" w:styleId="TOCTitle">
    <w:name w:val="TOCTitle"/>
    <w:basedOn w:val="Heading1"/>
    <w:rsid w:val="001A20C0"/>
    <w:pPr>
      <w:spacing w:after="240"/>
      <w:jc w:val="center"/>
      <w:outlineLvl w:val="9"/>
    </w:pPr>
    <w:rPr>
      <w:caps/>
    </w:rPr>
  </w:style>
  <w:style w:type="paragraph" w:customStyle="1" w:styleId="Version">
    <w:name w:val="Version"/>
    <w:rsid w:val="001A20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20C0"/>
    <w:pPr>
      <w:numPr>
        <w:numId w:val="12"/>
      </w:numPr>
      <w:tabs>
        <w:tab w:val="clear" w:pos="680"/>
      </w:tabs>
    </w:pPr>
  </w:style>
  <w:style w:type="paragraph" w:styleId="Index1">
    <w:name w:val="index 1"/>
    <w:basedOn w:val="Normal"/>
    <w:next w:val="Normal"/>
    <w:semiHidden/>
    <w:rsid w:val="001A20C0"/>
    <w:pPr>
      <w:keepNext w:val="0"/>
      <w:tabs>
        <w:tab w:val="right" w:pos="4176"/>
      </w:tabs>
      <w:ind w:left="198" w:hanging="198"/>
    </w:pPr>
    <w:rPr>
      <w:rFonts w:ascii="Garamond" w:hAnsi="Garamond"/>
    </w:rPr>
  </w:style>
  <w:style w:type="paragraph" w:styleId="IndexHeading">
    <w:name w:val="index heading"/>
    <w:basedOn w:val="Normal"/>
    <w:next w:val="Index1"/>
    <w:semiHidden/>
    <w:rsid w:val="001A20C0"/>
    <w:pPr>
      <w:spacing w:before="120" w:after="120"/>
    </w:pPr>
    <w:rPr>
      <w:rFonts w:ascii="Arial" w:hAnsi="Arial"/>
      <w:b/>
      <w:color w:val="918585"/>
      <w:sz w:val="24"/>
    </w:rPr>
  </w:style>
  <w:style w:type="paragraph" w:styleId="Header">
    <w:name w:val="header"/>
    <w:basedOn w:val="Normal"/>
    <w:link w:val="HeaderChar"/>
    <w:rsid w:val="001A20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20C0"/>
    <w:rPr>
      <w:rFonts w:ascii="Times New Roman" w:eastAsia="Times New Roman" w:hAnsi="Times New Roman" w:cs="Times New Roman"/>
      <w:sz w:val="16"/>
      <w:szCs w:val="20"/>
      <w:lang w:val="en-GB" w:eastAsia="en-US"/>
    </w:rPr>
  </w:style>
  <w:style w:type="paragraph" w:customStyle="1" w:styleId="Chapter">
    <w:name w:val="Chapter"/>
    <w:basedOn w:val="Normal"/>
    <w:rsid w:val="001A20C0"/>
    <w:pPr>
      <w:spacing w:before="240"/>
    </w:pPr>
    <w:rPr>
      <w:rFonts w:ascii="Times New Roman" w:hAnsi="Times New Roman"/>
      <w:smallCaps/>
      <w:spacing w:val="80"/>
      <w:sz w:val="28"/>
    </w:rPr>
  </w:style>
  <w:style w:type="paragraph" w:customStyle="1" w:styleId="InChapter">
    <w:name w:val="InChapter"/>
    <w:basedOn w:val="Heading3"/>
    <w:rsid w:val="001A20C0"/>
    <w:pPr>
      <w:spacing w:after="240"/>
      <w:outlineLvl w:val="9"/>
    </w:pPr>
    <w:rPr>
      <w:noProof/>
    </w:rPr>
  </w:style>
  <w:style w:type="paragraph" w:styleId="Index2">
    <w:name w:val="index 2"/>
    <w:basedOn w:val="Normal"/>
    <w:next w:val="Normal"/>
    <w:semiHidden/>
    <w:rsid w:val="001A20C0"/>
    <w:pPr>
      <w:tabs>
        <w:tab w:val="right" w:pos="4176"/>
      </w:tabs>
      <w:ind w:left="568" w:hanging="284"/>
    </w:pPr>
    <w:rPr>
      <w:rFonts w:ascii="Garamond" w:hAnsi="Garamond"/>
    </w:rPr>
  </w:style>
  <w:style w:type="paragraph" w:customStyle="1" w:styleId="Byline">
    <w:name w:val="Byline"/>
    <w:rsid w:val="001A20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20C0"/>
    <w:pPr>
      <w:tabs>
        <w:tab w:val="clear" w:pos="3600"/>
        <w:tab w:val="clear" w:pos="3958"/>
      </w:tabs>
      <w:jc w:val="right"/>
    </w:pPr>
  </w:style>
  <w:style w:type="paragraph" w:styleId="Caption">
    <w:name w:val="caption"/>
    <w:basedOn w:val="BodyText"/>
    <w:next w:val="Normal"/>
    <w:qFormat/>
    <w:rsid w:val="001A20C0"/>
    <w:pPr>
      <w:framePr w:w="2268" w:hSpace="181" w:vSpace="181" w:wrap="around" w:vAnchor="text" w:hAnchor="page" w:x="1135" w:y="285" w:anchorLock="1"/>
    </w:pPr>
    <w:rPr>
      <w:i/>
    </w:rPr>
  </w:style>
  <w:style w:type="paragraph" w:customStyle="1" w:styleId="MiniTOCTitle">
    <w:name w:val="MiniTOCTitle"/>
    <w:basedOn w:val="Heading4"/>
    <w:rsid w:val="001A20C0"/>
    <w:pPr>
      <w:spacing w:before="240"/>
      <w:outlineLvl w:val="9"/>
    </w:pPr>
    <w:rPr>
      <w:noProof/>
      <w:sz w:val="24"/>
    </w:rPr>
  </w:style>
  <w:style w:type="paragraph" w:customStyle="1" w:styleId="MiniTOCItem">
    <w:name w:val="MiniTOCItem"/>
    <w:basedOn w:val="ListBullet"/>
    <w:rsid w:val="001A20C0"/>
    <w:pPr>
      <w:numPr>
        <w:numId w:val="0"/>
      </w:numPr>
      <w:tabs>
        <w:tab w:val="right" w:leader="dot" w:pos="6521"/>
      </w:tabs>
      <w:spacing w:before="0" w:after="0"/>
    </w:pPr>
  </w:style>
  <w:style w:type="paragraph" w:customStyle="1" w:styleId="TOFTitle">
    <w:name w:val="TOFTitle"/>
    <w:basedOn w:val="TOCTitle"/>
    <w:rsid w:val="001A20C0"/>
  </w:style>
  <w:style w:type="paragraph" w:styleId="TableofFigures">
    <w:name w:val="table of figures"/>
    <w:basedOn w:val="Normal"/>
    <w:next w:val="Normal"/>
    <w:semiHidden/>
    <w:rsid w:val="001A20C0"/>
    <w:pPr>
      <w:tabs>
        <w:tab w:val="right" w:leader="dot" w:pos="9072"/>
      </w:tabs>
      <w:ind w:left="970" w:hanging="403"/>
    </w:pPr>
    <w:rPr>
      <w:rFonts w:ascii="Times New Roman" w:hAnsi="Times New Roman"/>
      <w:b/>
    </w:rPr>
  </w:style>
  <w:style w:type="paragraph" w:styleId="ListNumber">
    <w:name w:val="List Number"/>
    <w:basedOn w:val="List"/>
    <w:rsid w:val="001A20C0"/>
    <w:pPr>
      <w:numPr>
        <w:numId w:val="14"/>
      </w:numPr>
      <w:tabs>
        <w:tab w:val="clear" w:pos="340"/>
      </w:tabs>
    </w:pPr>
  </w:style>
  <w:style w:type="character" w:customStyle="1" w:styleId="WingdingSymbols">
    <w:name w:val="Wingding Symbols"/>
    <w:rsid w:val="001A20C0"/>
    <w:rPr>
      <w:rFonts w:ascii="Wingdings" w:hAnsi="Wingdings"/>
    </w:rPr>
  </w:style>
  <w:style w:type="paragraph" w:customStyle="1" w:styleId="TableHeading">
    <w:name w:val="Table Heading"/>
    <w:basedOn w:val="HeadingBase"/>
    <w:rsid w:val="001A20C0"/>
    <w:pPr>
      <w:keepLines/>
      <w:pBdr>
        <w:bottom w:val="single" w:sz="6" w:space="1" w:color="918585"/>
      </w:pBdr>
      <w:spacing w:before="240"/>
    </w:pPr>
  </w:style>
  <w:style w:type="character" w:customStyle="1" w:styleId="HotSpot">
    <w:name w:val="HotSpot"/>
    <w:rsid w:val="001A20C0"/>
    <w:rPr>
      <w:color w:val="0033CC"/>
      <w:u w:val="none"/>
    </w:rPr>
  </w:style>
  <w:style w:type="paragraph" w:customStyle="1" w:styleId="BodyTextRight">
    <w:name w:val="Body Text Right"/>
    <w:basedOn w:val="BodyText"/>
    <w:rsid w:val="001A20C0"/>
    <w:pPr>
      <w:spacing w:before="0" w:after="0"/>
      <w:jc w:val="right"/>
    </w:pPr>
  </w:style>
  <w:style w:type="paragraph" w:styleId="Index3">
    <w:name w:val="index 3"/>
    <w:basedOn w:val="ListNumber2"/>
    <w:next w:val="Normal"/>
    <w:semiHidden/>
    <w:rsid w:val="001A20C0"/>
    <w:pPr>
      <w:numPr>
        <w:numId w:val="0"/>
      </w:numPr>
      <w:tabs>
        <w:tab w:val="right" w:leader="dot" w:pos="4176"/>
      </w:tabs>
    </w:pPr>
  </w:style>
  <w:style w:type="paragraph" w:styleId="ListNumber2">
    <w:name w:val="List Number 2"/>
    <w:basedOn w:val="List2"/>
    <w:rsid w:val="001A20C0"/>
    <w:pPr>
      <w:numPr>
        <w:numId w:val="9"/>
      </w:numPr>
      <w:tabs>
        <w:tab w:val="clear" w:pos="1060"/>
      </w:tabs>
    </w:pPr>
  </w:style>
  <w:style w:type="paragraph" w:customStyle="1" w:styleId="MarginNote">
    <w:name w:val="Margin Note"/>
    <w:basedOn w:val="BodyText"/>
    <w:rsid w:val="001A20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20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20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20C0"/>
    <w:rPr>
      <w:sz w:val="32"/>
    </w:rPr>
  </w:style>
  <w:style w:type="paragraph" w:customStyle="1" w:styleId="HeadingProcedure">
    <w:name w:val="Heading Procedure"/>
    <w:basedOn w:val="HeadingBase"/>
    <w:next w:val="Normal"/>
    <w:rsid w:val="001A20C0"/>
    <w:pPr>
      <w:tabs>
        <w:tab w:val="left" w:pos="0"/>
      </w:tabs>
      <w:spacing w:before="120" w:after="60"/>
    </w:pPr>
    <w:rPr>
      <w:i/>
      <w:color w:val="918585"/>
      <w:sz w:val="22"/>
    </w:rPr>
  </w:style>
  <w:style w:type="paragraph" w:customStyle="1" w:styleId="TableBodyText">
    <w:name w:val="Table Body Text"/>
    <w:basedOn w:val="BodyText"/>
    <w:rsid w:val="001A20C0"/>
    <w:pPr>
      <w:spacing w:before="60" w:after="60"/>
    </w:pPr>
  </w:style>
  <w:style w:type="paragraph" w:styleId="ListContinue">
    <w:name w:val="List Continue"/>
    <w:basedOn w:val="List"/>
    <w:rsid w:val="001A20C0"/>
    <w:pPr>
      <w:ind w:firstLine="0"/>
    </w:pPr>
  </w:style>
  <w:style w:type="paragraph" w:customStyle="1" w:styleId="ListNote">
    <w:name w:val="List Note"/>
    <w:basedOn w:val="List"/>
    <w:rsid w:val="001A20C0"/>
    <w:pPr>
      <w:pBdr>
        <w:top w:val="single" w:sz="6" w:space="2" w:color="918585"/>
        <w:bottom w:val="single" w:sz="6" w:space="2" w:color="918585"/>
      </w:pBdr>
      <w:tabs>
        <w:tab w:val="left" w:pos="1021"/>
      </w:tabs>
      <w:ind w:firstLine="0"/>
    </w:pPr>
  </w:style>
  <w:style w:type="paragraph" w:customStyle="1" w:styleId="Warning">
    <w:name w:val="Warning"/>
    <w:basedOn w:val="BodyText"/>
    <w:rsid w:val="001A20C0"/>
    <w:pPr>
      <w:shd w:val="clear" w:color="auto" w:fill="D9D9D9"/>
      <w:tabs>
        <w:tab w:val="left" w:pos="992"/>
      </w:tabs>
      <w:ind w:left="119" w:right="119"/>
    </w:pPr>
    <w:rPr>
      <w:sz w:val="20"/>
    </w:rPr>
  </w:style>
  <w:style w:type="paragraph" w:customStyle="1" w:styleId="MarginIcons">
    <w:name w:val="Margin Icons"/>
    <w:basedOn w:val="BodyText"/>
    <w:rsid w:val="001A20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20C0"/>
    <w:rPr>
      <w:rFonts w:ascii="Courier New" w:hAnsi="Courier New"/>
    </w:rPr>
  </w:style>
  <w:style w:type="paragraph" w:customStyle="1" w:styleId="NoteBullet">
    <w:name w:val="Note Bullet"/>
    <w:basedOn w:val="Note"/>
    <w:rsid w:val="001A20C0"/>
    <w:pPr>
      <w:tabs>
        <w:tab w:val="clear" w:pos="680"/>
      </w:tabs>
      <w:spacing w:before="60" w:after="60"/>
    </w:pPr>
  </w:style>
  <w:style w:type="paragraph" w:customStyle="1" w:styleId="SubHeading2">
    <w:name w:val="SubHeading2"/>
    <w:basedOn w:val="HeadingBase"/>
    <w:rsid w:val="001A20C0"/>
    <w:pPr>
      <w:spacing w:before="240" w:after="60"/>
    </w:pPr>
    <w:rPr>
      <w:sz w:val="20"/>
    </w:rPr>
  </w:style>
  <w:style w:type="paragraph" w:customStyle="1" w:styleId="SubHeading1">
    <w:name w:val="SubHeading1"/>
    <w:basedOn w:val="HeadingBase"/>
    <w:rsid w:val="001A20C0"/>
    <w:pPr>
      <w:spacing w:before="240" w:after="60"/>
    </w:pPr>
    <w:rPr>
      <w:color w:val="918585"/>
      <w:sz w:val="22"/>
    </w:rPr>
  </w:style>
  <w:style w:type="paragraph" w:customStyle="1" w:styleId="SideHeading">
    <w:name w:val="Side Heading"/>
    <w:basedOn w:val="HeadingBase"/>
    <w:rsid w:val="001A20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20C0"/>
    <w:pPr>
      <w:numPr>
        <w:numId w:val="10"/>
      </w:numPr>
    </w:pPr>
  </w:style>
  <w:style w:type="paragraph" w:styleId="PlainText">
    <w:name w:val="Plain Text"/>
    <w:basedOn w:val="Normal"/>
    <w:link w:val="PlainTextChar"/>
    <w:rsid w:val="001A20C0"/>
    <w:rPr>
      <w:sz w:val="20"/>
    </w:rPr>
  </w:style>
  <w:style w:type="character" w:customStyle="1" w:styleId="PlainTextChar">
    <w:name w:val="Plain Text Char"/>
    <w:basedOn w:val="DefaultParagraphFont"/>
    <w:link w:val="PlainText"/>
    <w:rsid w:val="001A20C0"/>
    <w:rPr>
      <w:rFonts w:ascii="Courier New" w:eastAsia="Times New Roman" w:hAnsi="Courier New" w:cs="Times New Roman"/>
      <w:sz w:val="20"/>
      <w:szCs w:val="20"/>
      <w:lang w:eastAsia="en-US"/>
    </w:rPr>
  </w:style>
  <w:style w:type="character" w:customStyle="1" w:styleId="MenuOption">
    <w:name w:val="Menu Option"/>
    <w:basedOn w:val="DefaultParagraphFont"/>
    <w:rsid w:val="001A20C0"/>
    <w:rPr>
      <w:b/>
      <w:smallCaps/>
    </w:rPr>
  </w:style>
  <w:style w:type="paragraph" w:customStyle="1" w:styleId="TableListNumber">
    <w:name w:val="Table List Number"/>
    <w:basedOn w:val="ListNumber"/>
    <w:rsid w:val="001A20C0"/>
    <w:pPr>
      <w:numPr>
        <w:numId w:val="0"/>
      </w:numPr>
    </w:pPr>
  </w:style>
  <w:style w:type="paragraph" w:styleId="TOC4">
    <w:name w:val="toc 4"/>
    <w:basedOn w:val="TOCBase"/>
    <w:next w:val="Normal"/>
    <w:semiHidden/>
    <w:rsid w:val="001A20C0"/>
    <w:pPr>
      <w:tabs>
        <w:tab w:val="right" w:leader="dot" w:pos="9071"/>
      </w:tabs>
      <w:ind w:left="1701"/>
    </w:pPr>
  </w:style>
  <w:style w:type="paragraph" w:customStyle="1" w:styleId="ListAlpha">
    <w:name w:val="List Alpha"/>
    <w:basedOn w:val="List"/>
    <w:rsid w:val="001A20C0"/>
    <w:pPr>
      <w:numPr>
        <w:numId w:val="8"/>
      </w:numPr>
    </w:pPr>
  </w:style>
  <w:style w:type="paragraph" w:customStyle="1" w:styleId="ListAlpha2">
    <w:name w:val="List Alpha 2"/>
    <w:basedOn w:val="List2"/>
    <w:rsid w:val="001A20C0"/>
    <w:pPr>
      <w:numPr>
        <w:numId w:val="7"/>
      </w:numPr>
    </w:pPr>
  </w:style>
  <w:style w:type="paragraph" w:styleId="List2">
    <w:name w:val="List 2"/>
    <w:basedOn w:val="BodyText"/>
    <w:rsid w:val="001A20C0"/>
    <w:pPr>
      <w:tabs>
        <w:tab w:val="left" w:pos="680"/>
      </w:tabs>
      <w:spacing w:before="60" w:after="60"/>
      <w:ind w:left="680" w:hanging="340"/>
    </w:pPr>
  </w:style>
  <w:style w:type="paragraph" w:styleId="List3">
    <w:name w:val="List 3"/>
    <w:basedOn w:val="BodyText"/>
    <w:rsid w:val="001A20C0"/>
    <w:pPr>
      <w:tabs>
        <w:tab w:val="left" w:pos="1021"/>
      </w:tabs>
      <w:spacing w:before="60" w:after="60"/>
      <w:ind w:left="1020" w:hanging="340"/>
    </w:pPr>
  </w:style>
  <w:style w:type="paragraph" w:styleId="List4">
    <w:name w:val="List 4"/>
    <w:basedOn w:val="BodyText"/>
    <w:rsid w:val="001A20C0"/>
    <w:pPr>
      <w:tabs>
        <w:tab w:val="left" w:pos="1361"/>
      </w:tabs>
      <w:spacing w:before="60" w:after="60"/>
      <w:ind w:left="1361" w:hanging="340"/>
    </w:pPr>
  </w:style>
  <w:style w:type="paragraph" w:styleId="List5">
    <w:name w:val="List 5"/>
    <w:basedOn w:val="BodyText"/>
    <w:rsid w:val="001A20C0"/>
    <w:pPr>
      <w:tabs>
        <w:tab w:val="left" w:pos="1701"/>
      </w:tabs>
      <w:spacing w:before="60" w:after="60"/>
      <w:ind w:left="1701" w:hanging="340"/>
    </w:pPr>
  </w:style>
  <w:style w:type="paragraph" w:styleId="ListBullet3">
    <w:name w:val="List Bullet 3"/>
    <w:basedOn w:val="List3"/>
    <w:rsid w:val="001A20C0"/>
    <w:pPr>
      <w:numPr>
        <w:numId w:val="13"/>
      </w:numPr>
      <w:tabs>
        <w:tab w:val="clear" w:pos="1021"/>
      </w:tabs>
      <w:ind w:left="1037" w:hanging="357"/>
    </w:pPr>
  </w:style>
  <w:style w:type="paragraph" w:styleId="ListBullet4">
    <w:name w:val="List Bullet 4"/>
    <w:basedOn w:val="List4"/>
    <w:rsid w:val="001A20C0"/>
    <w:pPr>
      <w:numPr>
        <w:numId w:val="2"/>
      </w:numPr>
      <w:tabs>
        <w:tab w:val="clear" w:pos="1361"/>
      </w:tabs>
    </w:pPr>
  </w:style>
  <w:style w:type="paragraph" w:styleId="ListBullet5">
    <w:name w:val="List Bullet 5"/>
    <w:basedOn w:val="List5"/>
    <w:rsid w:val="001A20C0"/>
    <w:pPr>
      <w:numPr>
        <w:numId w:val="3"/>
      </w:numPr>
    </w:pPr>
  </w:style>
  <w:style w:type="paragraph" w:styleId="ListContinue2">
    <w:name w:val="List Continue 2"/>
    <w:basedOn w:val="List2"/>
    <w:rsid w:val="001A20C0"/>
    <w:pPr>
      <w:ind w:firstLine="0"/>
    </w:pPr>
  </w:style>
  <w:style w:type="paragraph" w:styleId="ListContinue3">
    <w:name w:val="List Continue 3"/>
    <w:basedOn w:val="List3"/>
    <w:rsid w:val="001A20C0"/>
    <w:pPr>
      <w:ind w:left="1021" w:firstLine="0"/>
    </w:pPr>
  </w:style>
  <w:style w:type="paragraph" w:styleId="ListContinue4">
    <w:name w:val="List Continue 4"/>
    <w:basedOn w:val="List4"/>
    <w:rsid w:val="001A20C0"/>
    <w:pPr>
      <w:ind w:firstLine="0"/>
    </w:pPr>
  </w:style>
  <w:style w:type="paragraph" w:styleId="ListContinue5">
    <w:name w:val="List Continue 5"/>
    <w:basedOn w:val="List5"/>
    <w:rsid w:val="001A20C0"/>
    <w:pPr>
      <w:ind w:firstLine="0"/>
    </w:pPr>
  </w:style>
  <w:style w:type="paragraph" w:styleId="ListNumber3">
    <w:name w:val="List Number 3"/>
    <w:basedOn w:val="List3"/>
    <w:rsid w:val="001A20C0"/>
    <w:pPr>
      <w:numPr>
        <w:numId w:val="4"/>
      </w:numPr>
    </w:pPr>
  </w:style>
  <w:style w:type="paragraph" w:styleId="ListNumber4">
    <w:name w:val="List Number 4"/>
    <w:basedOn w:val="List4"/>
    <w:rsid w:val="001A20C0"/>
    <w:pPr>
      <w:numPr>
        <w:numId w:val="5"/>
      </w:numPr>
    </w:pPr>
  </w:style>
  <w:style w:type="paragraph" w:styleId="ListNumber5">
    <w:name w:val="List Number 5"/>
    <w:basedOn w:val="List5"/>
    <w:rsid w:val="001A20C0"/>
    <w:pPr>
      <w:numPr>
        <w:numId w:val="6"/>
      </w:numPr>
    </w:pPr>
  </w:style>
  <w:style w:type="paragraph" w:styleId="BlockText">
    <w:name w:val="Block Text"/>
    <w:basedOn w:val="Normal"/>
    <w:rsid w:val="001A20C0"/>
    <w:pPr>
      <w:spacing w:after="120"/>
      <w:ind w:left="1440" w:right="1440"/>
    </w:pPr>
  </w:style>
  <w:style w:type="character" w:customStyle="1" w:styleId="Subscript">
    <w:name w:val="Subscript"/>
    <w:basedOn w:val="DefaultParagraphFont"/>
    <w:rsid w:val="001A20C0"/>
    <w:rPr>
      <w:sz w:val="16"/>
      <w:vertAlign w:val="subscript"/>
    </w:rPr>
  </w:style>
  <w:style w:type="character" w:customStyle="1" w:styleId="Superscript">
    <w:name w:val="Superscript"/>
    <w:basedOn w:val="DefaultParagraphFont"/>
    <w:rsid w:val="001A20C0"/>
    <w:rPr>
      <w:sz w:val="16"/>
      <w:vertAlign w:val="superscript"/>
    </w:rPr>
  </w:style>
  <w:style w:type="character" w:customStyle="1" w:styleId="Symbols">
    <w:name w:val="Symbols"/>
    <w:basedOn w:val="DefaultParagraphFont"/>
    <w:rsid w:val="001A20C0"/>
    <w:rPr>
      <w:rFonts w:ascii="Symbol" w:hAnsi="Symbol"/>
    </w:rPr>
  </w:style>
  <w:style w:type="character" w:customStyle="1" w:styleId="MenuOptions">
    <w:name w:val="Menu Options"/>
    <w:basedOn w:val="DefaultParagraphFont"/>
    <w:rsid w:val="001A20C0"/>
    <w:rPr>
      <w:rFonts w:ascii="Arial Narrow" w:hAnsi="Arial Narrow"/>
      <w:smallCaps/>
    </w:rPr>
  </w:style>
  <w:style w:type="character" w:customStyle="1" w:styleId="Buttons">
    <w:name w:val="Buttons"/>
    <w:basedOn w:val="DefaultParagraphFont"/>
    <w:rsid w:val="001A20C0"/>
    <w:rPr>
      <w:b/>
    </w:rPr>
  </w:style>
  <w:style w:type="character" w:customStyle="1" w:styleId="Underlined">
    <w:name w:val="Underlined"/>
    <w:basedOn w:val="DefaultParagraphFont"/>
    <w:rsid w:val="001A20C0"/>
    <w:rPr>
      <w:u w:val="single"/>
    </w:rPr>
  </w:style>
  <w:style w:type="paragraph" w:customStyle="1" w:styleId="TableBodyTextRight">
    <w:name w:val="Table Body Text Right"/>
    <w:basedOn w:val="TableBodyText"/>
    <w:rsid w:val="001A20C0"/>
    <w:pPr>
      <w:widowControl w:val="0"/>
      <w:autoSpaceDE w:val="0"/>
      <w:autoSpaceDN w:val="0"/>
      <w:adjustRightInd w:val="0"/>
      <w:jc w:val="right"/>
    </w:pPr>
    <w:rPr>
      <w:rFonts w:cs="Arial"/>
      <w:szCs w:val="18"/>
    </w:rPr>
  </w:style>
  <w:style w:type="paragraph" w:customStyle="1" w:styleId="CopyrightText">
    <w:name w:val="Copyright Text"/>
    <w:basedOn w:val="BodyText"/>
    <w:rsid w:val="001A20C0"/>
    <w:rPr>
      <w:sz w:val="18"/>
    </w:rPr>
  </w:style>
  <w:style w:type="paragraph" w:customStyle="1" w:styleId="BodySmallRight">
    <w:name w:val="Body Small Right"/>
    <w:basedOn w:val="BodyTextRight"/>
    <w:rsid w:val="001A20C0"/>
    <w:rPr>
      <w:sz w:val="18"/>
      <w:szCs w:val="18"/>
    </w:rPr>
  </w:style>
  <w:style w:type="paragraph" w:customStyle="1" w:styleId="MarginEdition">
    <w:name w:val="Margin Edition"/>
    <w:basedOn w:val="MarginNote"/>
    <w:rsid w:val="001A20C0"/>
    <w:pPr>
      <w:spacing w:before="0" w:after="0"/>
    </w:pPr>
    <w:rPr>
      <w:rFonts w:ascii="Times New Roman" w:hAnsi="Times New Roman"/>
      <w:color w:val="999999"/>
    </w:rPr>
  </w:style>
  <w:style w:type="paragraph" w:customStyle="1" w:styleId="Spacer">
    <w:name w:val="Spacer"/>
    <w:basedOn w:val="Normal"/>
    <w:rsid w:val="001A20C0"/>
    <w:rPr>
      <w:sz w:val="2"/>
      <w:szCs w:val="2"/>
    </w:rPr>
  </w:style>
  <w:style w:type="character" w:customStyle="1" w:styleId="Small">
    <w:name w:val="Small"/>
    <w:basedOn w:val="DefaultParagraphFont"/>
    <w:rsid w:val="001A20C0"/>
    <w:rPr>
      <w:sz w:val="16"/>
    </w:rPr>
  </w:style>
  <w:style w:type="paragraph" w:customStyle="1" w:styleId="WideTable">
    <w:name w:val="Wide Table"/>
    <w:basedOn w:val="Normal"/>
    <w:rsid w:val="001A20C0"/>
    <w:pPr>
      <w:ind w:left="-1418"/>
    </w:pPr>
    <w:rPr>
      <w:sz w:val="2"/>
      <w:szCs w:val="2"/>
    </w:rPr>
  </w:style>
  <w:style w:type="character" w:styleId="PageNumber">
    <w:name w:val="page number"/>
    <w:basedOn w:val="DefaultParagraphFont"/>
    <w:rsid w:val="001A20C0"/>
  </w:style>
  <w:style w:type="paragraph" w:styleId="Quote">
    <w:name w:val="Quote"/>
    <w:basedOn w:val="Heading1"/>
    <w:link w:val="QuoteChar"/>
    <w:qFormat/>
    <w:rsid w:val="001A20C0"/>
    <w:rPr>
      <w:b w:val="0"/>
      <w:sz w:val="72"/>
      <w:szCs w:val="72"/>
      <w:lang w:val="en-NZ"/>
    </w:rPr>
  </w:style>
  <w:style w:type="character" w:customStyle="1" w:styleId="QuoteChar">
    <w:name w:val="Quote Char"/>
    <w:basedOn w:val="DefaultParagraphFont"/>
    <w:link w:val="Quote"/>
    <w:rsid w:val="001A20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20C0"/>
    <w:pPr>
      <w:pageBreakBefore/>
    </w:pPr>
  </w:style>
  <w:style w:type="paragraph" w:customStyle="1" w:styleId="Border">
    <w:name w:val="Border"/>
    <w:basedOn w:val="Normal"/>
    <w:qFormat/>
    <w:rsid w:val="001A20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20C0"/>
    <w:rPr>
      <w:b/>
      <w:bCs/>
      <w:i/>
      <w:iCs/>
      <w:color w:val="auto"/>
    </w:rPr>
  </w:style>
  <w:style w:type="paragraph" w:styleId="IntenseQuote">
    <w:name w:val="Intense Quote"/>
    <w:basedOn w:val="Normal"/>
    <w:next w:val="Normal"/>
    <w:link w:val="IntenseQuoteChar"/>
    <w:uiPriority w:val="30"/>
    <w:qFormat/>
    <w:rsid w:val="001A20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20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20C0"/>
    <w:rPr>
      <w:smallCaps/>
      <w:color w:val="auto"/>
      <w:u w:val="single"/>
    </w:rPr>
  </w:style>
  <w:style w:type="character" w:styleId="IntenseReference">
    <w:name w:val="Intense Reference"/>
    <w:basedOn w:val="DefaultParagraphFont"/>
    <w:uiPriority w:val="32"/>
    <w:qFormat/>
    <w:rsid w:val="001A20C0"/>
    <w:rPr>
      <w:b/>
      <w:bCs/>
      <w:smallCaps/>
      <w:color w:val="auto"/>
      <w:spacing w:val="5"/>
      <w:u w:val="single"/>
    </w:rPr>
  </w:style>
  <w:style w:type="paragraph" w:customStyle="1" w:styleId="2ColumnHeading">
    <w:name w:val="2Column Heading"/>
    <w:basedOn w:val="BodyText"/>
    <w:qFormat/>
    <w:rsid w:val="001A20C0"/>
    <w:pPr>
      <w:spacing w:after="60"/>
      <w:ind w:left="-2268"/>
    </w:pPr>
    <w:rPr>
      <w:b/>
    </w:rPr>
  </w:style>
  <w:style w:type="paragraph" w:customStyle="1" w:styleId="Heading1TOC">
    <w:name w:val="Heading1 TOC"/>
    <w:basedOn w:val="Normal"/>
    <w:qFormat/>
    <w:rsid w:val="001A20C0"/>
    <w:pPr>
      <w:spacing w:before="240" w:after="120"/>
    </w:pPr>
    <w:rPr>
      <w:rFonts w:ascii="Times New Roman" w:hAnsi="Times New Roman"/>
      <w:b/>
      <w:sz w:val="32"/>
    </w:rPr>
  </w:style>
  <w:style w:type="paragraph" w:customStyle="1" w:styleId="Heading2TOC">
    <w:name w:val="Heading2 TOC"/>
    <w:basedOn w:val="Normal"/>
    <w:qFormat/>
    <w:rsid w:val="001A20C0"/>
    <w:pPr>
      <w:spacing w:before="240" w:after="60"/>
    </w:pPr>
    <w:rPr>
      <w:rFonts w:ascii="Times New Roman" w:hAnsi="Times New Roman"/>
      <w:b/>
      <w:sz w:val="28"/>
    </w:rPr>
  </w:style>
  <w:style w:type="character" w:customStyle="1" w:styleId="Underline">
    <w:name w:val="Underline"/>
    <w:basedOn w:val="DefaultParagraphFont"/>
    <w:qFormat/>
    <w:rsid w:val="001A20C0"/>
    <w:rPr>
      <w:u w:val="single"/>
    </w:rPr>
  </w:style>
  <w:style w:type="character" w:customStyle="1" w:styleId="BoldandItalics">
    <w:name w:val="Bold and Italics"/>
    <w:qFormat/>
    <w:rsid w:val="001A20C0"/>
    <w:rPr>
      <w:b/>
      <w:i/>
      <w:u w:val="none"/>
    </w:rPr>
  </w:style>
  <w:style w:type="paragraph" w:styleId="BalloonText">
    <w:name w:val="Balloon Text"/>
    <w:basedOn w:val="Normal"/>
    <w:link w:val="BalloonTextChar"/>
    <w:rsid w:val="001A20C0"/>
    <w:rPr>
      <w:rFonts w:ascii="Tahoma" w:hAnsi="Tahoma" w:cs="Tahoma"/>
      <w:sz w:val="16"/>
      <w:szCs w:val="16"/>
    </w:rPr>
  </w:style>
  <w:style w:type="character" w:customStyle="1" w:styleId="BalloonTextChar">
    <w:name w:val="Balloon Text Char"/>
    <w:basedOn w:val="DefaultParagraphFont"/>
    <w:link w:val="BalloonText"/>
    <w:rsid w:val="001A20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20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20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20C0"/>
    <w:rPr>
      <w:b/>
      <w:color w:val="660033"/>
      <w:spacing w:val="0"/>
    </w:rPr>
  </w:style>
  <w:style w:type="paragraph" w:customStyle="1" w:styleId="Nameditemlist">
    <w:name w:val="Named item list"/>
    <w:basedOn w:val="BodyText"/>
    <w:qFormat/>
    <w:rsid w:val="001A20C0"/>
    <w:pPr>
      <w:tabs>
        <w:tab w:val="left" w:pos="2835"/>
      </w:tabs>
      <w:ind w:left="2835" w:hanging="2835"/>
    </w:pPr>
  </w:style>
  <w:style w:type="paragraph" w:customStyle="1" w:styleId="BodyTextnopadding">
    <w:name w:val="Body Text no padding"/>
    <w:basedOn w:val="BodyText"/>
    <w:qFormat/>
    <w:rsid w:val="001A20C0"/>
    <w:pPr>
      <w:spacing w:before="0" w:after="0"/>
    </w:pPr>
  </w:style>
  <w:style w:type="paragraph" w:customStyle="1" w:styleId="BodyTextBold">
    <w:name w:val="Body Text Bold"/>
    <w:basedOn w:val="BodyText"/>
    <w:qFormat/>
    <w:rsid w:val="001A20C0"/>
    <w:rPr>
      <w:b/>
    </w:rPr>
  </w:style>
  <w:style w:type="character" w:styleId="Hyperlink">
    <w:name w:val="Hyperlink"/>
    <w:basedOn w:val="DefaultParagraphFont"/>
    <w:uiPriority w:val="99"/>
    <w:unhideWhenUsed/>
    <w:rsid w:val="00A839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517</Words>
  <Characters>3248</Characters>
  <Application>Microsoft Office Word</Application>
  <DocSecurity>0</DocSecurity>
  <Lines>124</Lines>
  <Paragraphs>80</Paragraphs>
  <ScaleCrop>false</ScaleCrop>
  <Company>Author-it Software Corporation Ltd.</Company>
  <LinksUpToDate>false</LinksUpToDate>
  <CharactersWithSpaces>3685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FWPCOT3202 Navigate in remote or trackless areas</dc:title>
  <dc:subject>Approved</dc:subject>
  <dc:creator>Skills Insight</dc:creator>
  <cp:keywords>Release: 2</cp:keywords>
  <dc:description>Review Date: 12 April 2008</dc:description>
  <cp:lastModifiedBy>HSD_TPCMSd.prod</cp:lastModifiedBy>
  <cp:revision>3</cp:revision>
  <dcterms:created xsi:type="dcterms:W3CDTF">2025-02-11T07:00:00Z</dcterms:created>
  <dcterms:modified xsi:type="dcterms:W3CDTF">2025-02-11T07:00:00Z</dcterms:modified>
</cp:coreProperties>
</file>