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B63" w:rsidP="00157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FWPCOT3202 Navigate in remote or trackless areas</w:t>
      </w:r>
      <w:r>
        <w:fldChar w:fldCharType="end"/>
      </w:r>
    </w:p>
    <w:p w:rsidR="00157B63" w:rsidP="00157B63">
      <w:pPr>
        <w:pStyle w:val="Version"/>
        <w:sectPr w:rsidSect="00C55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5750" w:rsidP="00C55750">
      <w:pPr>
        <w:pStyle w:val="SuperHeading"/>
      </w:pPr>
      <w:r w:rsidRPr="00C55750">
        <w:t>Assessment Requirements for FWPCOT3202 Navigate in remote or trackless areas</w:t>
      </w:r>
    </w:p>
    <w:p w:rsidR="00000000" w:rsidRPr="00C55750" w:rsidP="00C55750">
      <w:pPr>
        <w:pStyle w:val="Heading1"/>
      </w:pPr>
      <w:bookmarkStart w:id="1" w:name="O_972120"/>
      <w:bookmarkEnd w:id="1"/>
      <w:r w:rsidRPr="00C557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50" w:rsidP="00C55750">
            <w:pPr>
              <w:pStyle w:val="BodyText"/>
            </w:pPr>
            <w:r w:rsidRPr="00C557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50">
            <w:pPr>
              <w:pStyle w:val="BodyText"/>
              <w:rPr>
                <w:lang w:val="en-NZ"/>
              </w:rPr>
            </w:pPr>
            <w:r w:rsidRPr="00C55750">
              <w:rPr>
                <w:rStyle w:val="SpecialBold"/>
              </w:rPr>
              <w:t>Comments</w:t>
            </w:r>
          </w:p>
        </w:tc>
      </w:tr>
      <w:tr w:rsidTr="00C5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50">
            <w:pPr>
              <w:pStyle w:val="BodyText"/>
              <w:rPr>
                <w:lang w:val="en-NZ"/>
              </w:rPr>
            </w:pPr>
            <w:r w:rsidRPr="00C55750">
              <w:t>Release 2</w:t>
            </w:r>
            <w:r w:rsidRPr="00C55750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50">
            <w:pPr>
              <w:pStyle w:val="BodyText"/>
              <w:rPr>
                <w:lang w:val="en-NZ"/>
              </w:rPr>
            </w:pPr>
            <w:r w:rsidRPr="00C55750">
              <w:t>This version released with FWP Forest and Wood Products Training Package Version 3.0.</w:t>
            </w:r>
          </w:p>
        </w:tc>
      </w:tr>
      <w:tr w:rsidTr="00C557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50">
            <w:pPr>
              <w:pStyle w:val="BodyText"/>
              <w:rPr>
                <w:lang w:val="en-NZ"/>
              </w:rPr>
            </w:pPr>
            <w:r w:rsidRPr="00C557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50" w:rsidP="00C55750">
            <w:pPr>
              <w:pStyle w:val="BodyText"/>
            </w:pPr>
            <w:r w:rsidRPr="00C55750">
              <w:t>This version released with FWP Forest and Wood Products Training Package Version 2.0.</w:t>
            </w:r>
          </w:p>
        </w:tc>
      </w:tr>
    </w:tbl>
    <w:p w:rsidR="00000000" w:rsidRPr="00C55750" w:rsidP="00C55750">
      <w:pPr>
        <w:pStyle w:val="BodyText"/>
      </w:pPr>
    </w:p>
    <w:p w:rsidR="00000000" w:rsidRPr="00C55750" w:rsidP="00C55750">
      <w:pPr>
        <w:pStyle w:val="AllowPageBreak"/>
      </w:pPr>
    </w:p>
    <w:p w:rsidR="00000000" w:rsidRPr="00C55750" w:rsidP="00C55750">
      <w:pPr>
        <w:pStyle w:val="Heading1"/>
      </w:pPr>
      <w:bookmarkStart w:id="2" w:name="O_972119"/>
      <w:bookmarkEnd w:id="2"/>
      <w:r w:rsidRPr="00C55750">
        <w:t>Performance Evidence</w:t>
      </w:r>
    </w:p>
    <w:p w:rsidR="00000000" w:rsidRPr="00C55750" w:rsidP="00157B63">
      <w:pPr>
        <w:pStyle w:val="BodyText"/>
      </w:pPr>
      <w:r w:rsidRPr="00C55750">
        <w:t>A person demonstrating competency in this unit must satisfy all of the elements, performance criteria and foundation skills of thi</w:t>
      </w:r>
      <w:r w:rsidRPr="00C55750">
        <w:t>s unit.  If a specific volume or frequency is not stated below, then evidence must be provided that the following requirements have been performed on at least one occasion:</w:t>
      </w:r>
    </w:p>
    <w:p w:rsidR="00000000" w:rsidRPr="00C55750" w:rsidP="00C55750">
      <w:pPr>
        <w:pStyle w:val="ListBullet"/>
      </w:pPr>
      <w:r w:rsidRPr="00C55750">
        <w:t>follow organisational policies and procedures for navigating in a remote or trackl</w:t>
      </w:r>
      <w:r w:rsidRPr="00C55750">
        <w:t>ess area</w:t>
      </w:r>
    </w:p>
    <w:p w:rsidR="00000000" w:rsidRPr="00C55750" w:rsidP="00C55750">
      <w:pPr>
        <w:pStyle w:val="ListBullet"/>
      </w:pPr>
      <w:r w:rsidRPr="00C55750">
        <w:t>select, interpret, and use maps and other written and diagrammatic information for navigation</w:t>
      </w:r>
    </w:p>
    <w:p w:rsidR="00000000" w:rsidRPr="00C55750" w:rsidP="00C55750">
      <w:pPr>
        <w:pStyle w:val="ListBullet"/>
      </w:pPr>
      <w:r w:rsidRPr="00C55750">
        <w:t>use maps, compass and navigation aids to plan routes and navigate in remote or trackless area which must be either:</w:t>
      </w:r>
    </w:p>
    <w:p w:rsidR="00000000" w:rsidRPr="00C55750" w:rsidP="00C55750">
      <w:pPr>
        <w:pStyle w:val="ListBullet2"/>
      </w:pPr>
      <w:r w:rsidRPr="00C55750">
        <w:t>standard magnetic compass using latitude/longitude and Universal Transverse Mercator (UTM) coordinate systems</w:t>
      </w:r>
    </w:p>
    <w:p w:rsidR="00000000" w:rsidRPr="00C55750" w:rsidP="00C55750">
      <w:pPr>
        <w:pStyle w:val="ListBullet2"/>
      </w:pPr>
      <w:r w:rsidRPr="00C55750">
        <w:t>global positioning system (GPS)</w:t>
      </w:r>
    </w:p>
    <w:p w:rsidR="00000000" w:rsidRPr="00C55750" w:rsidP="00C55750">
      <w:pPr>
        <w:pStyle w:val="ListBullet2"/>
      </w:pPr>
      <w:r w:rsidRPr="00C55750">
        <w:t>cadastral maps (maps that show the boundaries and ownership of land parcels)</w:t>
      </w:r>
    </w:p>
    <w:p w:rsidR="00000000" w:rsidRPr="00C55750" w:rsidP="00C55750">
      <w:pPr>
        <w:pStyle w:val="ListBullet2"/>
      </w:pPr>
      <w:r w:rsidRPr="00C55750">
        <w:t xml:space="preserve">topographic maps </w:t>
      </w:r>
    </w:p>
    <w:p w:rsidR="00000000" w:rsidRPr="00C55750" w:rsidP="00C55750">
      <w:pPr>
        <w:pStyle w:val="ListBullet2"/>
      </w:pPr>
      <w:r w:rsidRPr="00C55750">
        <w:t>general maps</w:t>
      </w:r>
    </w:p>
    <w:p w:rsidR="00000000" w:rsidRPr="00C55750" w:rsidP="00C55750">
      <w:pPr>
        <w:pStyle w:val="ListBullet"/>
      </w:pPr>
      <w:r w:rsidRPr="00C55750">
        <w:t xml:space="preserve">plan </w:t>
      </w:r>
      <w:r w:rsidRPr="00C55750">
        <w:t>and conduct an efficient navigation, effectively bypassing obstacles within designated timeframes</w:t>
      </w:r>
    </w:p>
    <w:p w:rsidR="00000000" w:rsidRPr="00C55750" w:rsidP="00C55750">
      <w:pPr>
        <w:pStyle w:val="ListBullet"/>
      </w:pPr>
      <w:r w:rsidRPr="00C55750">
        <w:t>maintain navigation tools and equipment</w:t>
      </w:r>
    </w:p>
    <w:p w:rsidR="00000000" w:rsidRPr="00C55750" w:rsidP="00C55750">
      <w:pPr>
        <w:pStyle w:val="ListBullet"/>
      </w:pPr>
      <w:r w:rsidRPr="00C55750">
        <w:t>establish and maintain effective communication with appropriate personnel as required</w:t>
      </w:r>
    </w:p>
    <w:p w:rsidR="00000000" w:rsidRPr="00C55750" w:rsidP="00C55750">
      <w:pPr>
        <w:pStyle w:val="ListBullet"/>
      </w:pPr>
      <w:r w:rsidRPr="00C55750">
        <w:t>record navigation activities.</w:t>
      </w:r>
    </w:p>
    <w:p w:rsidR="00000000" w:rsidRPr="00C55750" w:rsidP="00C55750">
      <w:pPr>
        <w:pStyle w:val="AllowPageBreak"/>
      </w:pPr>
    </w:p>
    <w:p w:rsidR="00000000" w:rsidRPr="00C55750" w:rsidP="00C55750">
      <w:pPr>
        <w:pStyle w:val="Heading1"/>
      </w:pPr>
      <w:bookmarkStart w:id="3" w:name="O_972118"/>
      <w:bookmarkEnd w:id="3"/>
      <w:r w:rsidRPr="00C55750">
        <w:t>Knowledge Evidence</w:t>
      </w:r>
    </w:p>
    <w:p w:rsidR="00000000" w:rsidRPr="00C55750" w:rsidP="00157B63">
      <w:pPr>
        <w:pStyle w:val="BodyText"/>
      </w:pPr>
      <w:r w:rsidRPr="00C55750">
        <w:t>A person competent in this unit must be able to demonstrate knowledge of:</w:t>
      </w:r>
    </w:p>
    <w:p w:rsidR="00000000" w:rsidRPr="00C55750" w:rsidP="00C55750">
      <w:pPr>
        <w:pStyle w:val="ListBullet"/>
      </w:pPr>
      <w:r w:rsidRPr="00C55750">
        <w:t>regulations, standards, codes of practice and established safe practices for navigating in a remote or trackless area</w:t>
      </w:r>
    </w:p>
    <w:p w:rsidR="00000000" w:rsidRPr="00C55750" w:rsidP="00C55750">
      <w:pPr>
        <w:pStyle w:val="ListBullet"/>
      </w:pPr>
      <w:r w:rsidRPr="00C55750">
        <w:t>environmental protection requirements, including the safe disposal of waste material and returning the environment to its original or near to original condition on completion of activity</w:t>
      </w:r>
    </w:p>
    <w:p w:rsidR="00000000" w:rsidRPr="00C55750" w:rsidP="00C55750">
      <w:pPr>
        <w:pStyle w:val="ListBullet"/>
      </w:pPr>
      <w:r w:rsidRPr="00C55750">
        <w:t>organisational and site standards, requirements, policies and procedu</w:t>
      </w:r>
      <w:r w:rsidRPr="00C55750">
        <w:t>res for navigating in remote or trackless areas</w:t>
      </w:r>
    </w:p>
    <w:p w:rsidR="00000000" w:rsidRPr="00C55750" w:rsidP="00C55750">
      <w:pPr>
        <w:pStyle w:val="ListBullet"/>
      </w:pPr>
      <w:r w:rsidRPr="00C55750">
        <w:t>factors that may affect navigation, including:</w:t>
      </w:r>
    </w:p>
    <w:p w:rsidR="00000000" w:rsidRPr="00C55750" w:rsidP="00C55750">
      <w:pPr>
        <w:pStyle w:val="ListBullet2"/>
      </w:pPr>
      <w:r w:rsidRPr="00C55750">
        <w:t>types of terrain and gradient</w:t>
      </w:r>
    </w:p>
    <w:p w:rsidR="00000000" w:rsidRPr="00C55750" w:rsidP="00C55750">
      <w:pPr>
        <w:pStyle w:val="ListBullet2"/>
      </w:pPr>
      <w:r w:rsidRPr="00C55750">
        <w:t>weather conditions</w:t>
      </w:r>
    </w:p>
    <w:p w:rsidR="00000000" w:rsidRPr="00C55750" w:rsidP="00C55750">
      <w:pPr>
        <w:pStyle w:val="ListBullet2"/>
      </w:pPr>
      <w:r w:rsidRPr="00C55750">
        <w:t>obstacles</w:t>
      </w:r>
    </w:p>
    <w:p w:rsidR="00000000" w:rsidRPr="00C55750" w:rsidP="00C55750">
      <w:pPr>
        <w:pStyle w:val="ListBullet2"/>
      </w:pPr>
      <w:r w:rsidRPr="00C55750">
        <w:t>distance</w:t>
      </w:r>
    </w:p>
    <w:p w:rsidR="00000000" w:rsidRPr="00C55750" w:rsidP="00C55750">
      <w:pPr>
        <w:pStyle w:val="ListBullet2"/>
      </w:pPr>
      <w:r w:rsidRPr="00C55750">
        <w:t>estimated travelling time</w:t>
      </w:r>
    </w:p>
    <w:p w:rsidR="00000000" w:rsidRPr="00C55750" w:rsidP="00C55750">
      <w:pPr>
        <w:pStyle w:val="ListBullet2"/>
      </w:pPr>
      <w:r w:rsidRPr="00C55750">
        <w:t>availability of resources, including water, rest stops, camp sites</w:t>
      </w:r>
    </w:p>
    <w:p w:rsidR="00000000" w:rsidRPr="00C55750" w:rsidP="00C55750">
      <w:pPr>
        <w:pStyle w:val="ListBullet2"/>
      </w:pPr>
      <w:r w:rsidRPr="00C55750">
        <w:t>access and exit routes</w:t>
      </w:r>
    </w:p>
    <w:p w:rsidR="00000000" w:rsidRPr="00C55750" w:rsidP="00C55750">
      <w:pPr>
        <w:pStyle w:val="ListBullet"/>
      </w:pPr>
      <w:r w:rsidRPr="00C55750">
        <w:t>use and features of various maps, images and charts including:</w:t>
      </w:r>
    </w:p>
    <w:p w:rsidR="00000000" w:rsidRPr="00C55750" w:rsidP="00C55750">
      <w:pPr>
        <w:pStyle w:val="ListBullet2"/>
      </w:pPr>
      <w:r w:rsidRPr="00C55750">
        <w:t>cadastral and topographic maps</w:t>
      </w:r>
    </w:p>
    <w:p w:rsidR="00000000" w:rsidRPr="00C55750" w:rsidP="00C55750">
      <w:pPr>
        <w:pStyle w:val="ListBullet2"/>
      </w:pPr>
      <w:r w:rsidRPr="00C55750">
        <w:t>charts</w:t>
      </w:r>
    </w:p>
    <w:p w:rsidR="00000000" w:rsidRPr="00C55750" w:rsidP="00C55750">
      <w:pPr>
        <w:pStyle w:val="ListBullet2"/>
      </w:pPr>
      <w:r w:rsidRPr="00C55750">
        <w:t>guide books</w:t>
      </w:r>
    </w:p>
    <w:p w:rsidR="00000000" w:rsidRPr="00C55750" w:rsidP="00C55750">
      <w:pPr>
        <w:pStyle w:val="ListBullet2"/>
      </w:pPr>
      <w:r w:rsidRPr="00C55750">
        <w:t>photographs and other digital imagery</w:t>
      </w:r>
    </w:p>
    <w:p w:rsidR="00000000" w:rsidRPr="00C55750" w:rsidP="00C55750">
      <w:pPr>
        <w:pStyle w:val="ListBullet2"/>
      </w:pPr>
      <w:r w:rsidRPr="00C55750">
        <w:t>sketches</w:t>
      </w:r>
    </w:p>
    <w:p w:rsidR="00000000" w:rsidRPr="00C55750" w:rsidP="00C55750">
      <w:pPr>
        <w:pStyle w:val="ListBullet2"/>
      </w:pPr>
      <w:r w:rsidRPr="00C55750">
        <w:t>diagrams</w:t>
      </w:r>
    </w:p>
    <w:p w:rsidR="00000000" w:rsidRPr="00C55750" w:rsidP="00C55750">
      <w:pPr>
        <w:pStyle w:val="ListBullet"/>
      </w:pPr>
      <w:r w:rsidRPr="00C55750">
        <w:t>representation of topographic features on maps and plans, including:</w:t>
      </w:r>
    </w:p>
    <w:p w:rsidR="00000000" w:rsidRPr="00C55750" w:rsidP="00C55750">
      <w:pPr>
        <w:pStyle w:val="ListBullet2"/>
      </w:pPr>
      <w:r w:rsidRPr="00C55750">
        <w:t>grid lines and numbers</w:t>
      </w:r>
    </w:p>
    <w:p w:rsidR="00000000" w:rsidRPr="00C55750" w:rsidP="00C55750">
      <w:pPr>
        <w:pStyle w:val="ListBullet2"/>
      </w:pPr>
      <w:r w:rsidRPr="00C55750">
        <w:t>contour lines</w:t>
      </w:r>
    </w:p>
    <w:p w:rsidR="00000000" w:rsidRPr="00C55750" w:rsidP="00C55750">
      <w:pPr>
        <w:pStyle w:val="ListBullet2"/>
      </w:pPr>
      <w:r w:rsidRPr="00C55750">
        <w:t>magnetic variation</w:t>
      </w:r>
    </w:p>
    <w:p w:rsidR="00000000" w:rsidRPr="00C55750" w:rsidP="00C55750">
      <w:pPr>
        <w:pStyle w:val="ListBullet2"/>
      </w:pPr>
      <w:r w:rsidRPr="00C55750">
        <w:t>scale</w:t>
      </w:r>
    </w:p>
    <w:p w:rsidR="00000000" w:rsidRPr="00C55750" w:rsidP="00C55750">
      <w:pPr>
        <w:pStyle w:val="ListBullet2"/>
      </w:pPr>
      <w:r w:rsidRPr="00C55750">
        <w:t>map legend</w:t>
      </w:r>
    </w:p>
    <w:p w:rsidR="00000000" w:rsidRPr="00C55750" w:rsidP="00C55750">
      <w:pPr>
        <w:pStyle w:val="ListBullet2"/>
      </w:pPr>
      <w:r w:rsidRPr="00C55750">
        <w:t>local features</w:t>
      </w:r>
    </w:p>
    <w:p w:rsidR="00000000" w:rsidRPr="00C55750" w:rsidP="00C55750">
      <w:pPr>
        <w:pStyle w:val="ListBullet2"/>
      </w:pPr>
      <w:r w:rsidRPr="00C55750">
        <w:t>markers and beacons</w:t>
      </w:r>
    </w:p>
    <w:p w:rsidR="00000000" w:rsidRPr="00C55750" w:rsidP="00C55750">
      <w:pPr>
        <w:pStyle w:val="ListBullet2"/>
      </w:pPr>
      <w:r w:rsidRPr="00C55750">
        <w:t>water depth</w:t>
      </w:r>
    </w:p>
    <w:p w:rsidR="00000000" w:rsidRPr="00C55750" w:rsidP="00C55750">
      <w:pPr>
        <w:pStyle w:val="ListBullet"/>
      </w:pPr>
      <w:r w:rsidRPr="00C55750">
        <w:t>common scales and reference information used on maps and plans</w:t>
      </w:r>
    </w:p>
    <w:p w:rsidR="00000000" w:rsidRPr="00C55750" w:rsidP="00C55750">
      <w:pPr>
        <w:pStyle w:val="ListBullet"/>
      </w:pPr>
      <w:r w:rsidRPr="00C55750">
        <w:t>features and uses of environmental navigation aids:</w:t>
      </w:r>
    </w:p>
    <w:p w:rsidR="00000000" w:rsidRPr="00C55750" w:rsidP="00C55750">
      <w:pPr>
        <w:pStyle w:val="ListBullet"/>
      </w:pPr>
      <w:r w:rsidRPr="00C55750">
        <w:t>survey markers</w:t>
      </w:r>
    </w:p>
    <w:p w:rsidR="00000000" w:rsidRPr="00C55750" w:rsidP="00C55750">
      <w:pPr>
        <w:pStyle w:val="ListBullet"/>
      </w:pPr>
      <w:r w:rsidRPr="00C55750">
        <w:t>track markers and beacons</w:t>
      </w:r>
    </w:p>
    <w:p w:rsidR="00000000" w:rsidRPr="00C55750" w:rsidP="00C55750">
      <w:pPr>
        <w:pStyle w:val="ListBullet"/>
      </w:pPr>
      <w:r w:rsidRPr="00C55750">
        <w:t>signs</w:t>
      </w:r>
    </w:p>
    <w:p w:rsidR="00000000" w:rsidRPr="00C55750" w:rsidP="00C55750">
      <w:pPr>
        <w:pStyle w:val="ListBullet"/>
      </w:pPr>
      <w:r w:rsidRPr="00C55750">
        <w:t>arrows</w:t>
      </w:r>
    </w:p>
    <w:p w:rsidR="00000000" w:rsidRPr="00C55750" w:rsidP="00C55750">
      <w:pPr>
        <w:pStyle w:val="ListBullet"/>
      </w:pPr>
      <w:r w:rsidRPr="00C55750">
        <w:t>natural landmarks and reference points</w:t>
      </w:r>
    </w:p>
    <w:p w:rsidR="00000000" w:rsidRPr="00C55750" w:rsidP="00C55750">
      <w:pPr>
        <w:pStyle w:val="ListBullet"/>
      </w:pPr>
      <w:r w:rsidRPr="00C55750">
        <w:t>purpose, features and operation of navigation equipment, and procedures for their safe use and maintenance, inc</w:t>
      </w:r>
      <w:r w:rsidRPr="00C55750">
        <w:t>luding</w:t>
      </w:r>
    </w:p>
    <w:p w:rsidR="00000000" w:rsidRPr="00C55750" w:rsidP="00C55750">
      <w:pPr>
        <w:pStyle w:val="ListBullet2"/>
      </w:pPr>
      <w:r w:rsidRPr="00C55750">
        <w:t>global positioning system (GPS) device</w:t>
      </w:r>
    </w:p>
    <w:p w:rsidR="00000000" w:rsidRPr="00C55750" w:rsidP="00C55750">
      <w:pPr>
        <w:pStyle w:val="ListBullet2"/>
      </w:pPr>
      <w:r w:rsidRPr="00C55750">
        <w:t>magnetic compass, including adjustment for local magnetic variation</w:t>
      </w:r>
    </w:p>
    <w:p w:rsidR="00000000" w:rsidRPr="00C55750" w:rsidP="00C55750">
      <w:pPr>
        <w:pStyle w:val="ListBullet2"/>
      </w:pPr>
      <w:r w:rsidRPr="00C55750">
        <w:t>locator beacons</w:t>
      </w:r>
    </w:p>
    <w:p w:rsidR="00000000" w:rsidRPr="00C55750" w:rsidP="00C55750">
      <w:pPr>
        <w:pStyle w:val="ListBullet"/>
      </w:pPr>
      <w:r w:rsidRPr="00C55750">
        <w:t>personal protective equipment and clothing</w:t>
      </w:r>
    </w:p>
    <w:p w:rsidR="00000000" w:rsidRPr="00C55750" w:rsidP="00C55750">
      <w:pPr>
        <w:pStyle w:val="ListBullet"/>
      </w:pPr>
      <w:r w:rsidRPr="00C55750">
        <w:t>techniques for estimating distance travelled within a particular activity context</w:t>
      </w:r>
    </w:p>
    <w:p w:rsidR="00000000" w:rsidRPr="00C55750" w:rsidP="00C55750">
      <w:pPr>
        <w:pStyle w:val="ListBullet"/>
      </w:pPr>
      <w:r w:rsidRPr="00C55750">
        <w:t>established communication modes, methods and protocols</w:t>
      </w:r>
    </w:p>
    <w:p w:rsidR="00000000" w:rsidRPr="00C55750" w:rsidP="00C55750">
      <w:pPr>
        <w:pStyle w:val="ListBullet"/>
      </w:pPr>
      <w:r w:rsidRPr="00C55750">
        <w:t>procedures for recording and reporting workplace information.</w:t>
      </w:r>
    </w:p>
    <w:p w:rsidR="00000000" w:rsidRPr="00C55750" w:rsidP="00C55750">
      <w:pPr>
        <w:pStyle w:val="AllowPageBreak"/>
      </w:pPr>
    </w:p>
    <w:p w:rsidR="00000000" w:rsidRPr="00C55750" w:rsidP="00C55750">
      <w:pPr>
        <w:pStyle w:val="Heading1"/>
      </w:pPr>
      <w:bookmarkStart w:id="4" w:name="O_972117"/>
      <w:bookmarkEnd w:id="4"/>
      <w:r w:rsidRPr="00C55750">
        <w:t>Assessment Conditions</w:t>
      </w:r>
    </w:p>
    <w:p w:rsidR="00000000" w:rsidRPr="00C55750" w:rsidP="00157B63">
      <w:pPr>
        <w:pStyle w:val="BodyText"/>
      </w:pPr>
      <w:r w:rsidRPr="00C55750">
        <w:t>The following resources must be made available:</w:t>
      </w:r>
    </w:p>
    <w:p w:rsidR="00000000" w:rsidRPr="00C55750" w:rsidP="00C55750">
      <w:pPr>
        <w:pStyle w:val="ListBullet"/>
      </w:pPr>
      <w:r w:rsidRPr="00C55750">
        <w:t>site to navigate</w:t>
      </w:r>
    </w:p>
    <w:p w:rsidR="00000000" w:rsidRPr="00C55750" w:rsidP="00C55750">
      <w:pPr>
        <w:pStyle w:val="ListBullet"/>
      </w:pPr>
      <w:r w:rsidRPr="00C55750">
        <w:t>navigation equipment</w:t>
      </w:r>
    </w:p>
    <w:p w:rsidR="00000000" w:rsidRPr="00C55750" w:rsidP="00C55750">
      <w:pPr>
        <w:pStyle w:val="ListBullet"/>
      </w:pPr>
      <w:r w:rsidRPr="00C55750">
        <w:t xml:space="preserve">work order, </w:t>
      </w:r>
      <w:r w:rsidRPr="00C55750">
        <w:t>workplace requirements and site standards for navigating in remote or trackless areas.</w:t>
      </w:r>
    </w:p>
    <w:p w:rsidR="00000000" w:rsidRPr="00C55750" w:rsidP="00C55750">
      <w:pPr>
        <w:pStyle w:val="ListBullet"/>
      </w:pPr>
      <w:r w:rsidRPr="00C55750">
        <w:t xml:space="preserve">communication devices. </w:t>
      </w:r>
    </w:p>
    <w:p w:rsidR="00000000" w:rsidRPr="00C55750" w:rsidP="00C55750">
      <w:pPr>
        <w:pStyle w:val="BodyText"/>
      </w:pPr>
    </w:p>
    <w:p w:rsidR="00000000" w:rsidRPr="00C55750" w:rsidP="00157B63">
      <w:pPr>
        <w:pStyle w:val="BodyText"/>
      </w:pPr>
      <w:r w:rsidRPr="00C55750">
        <w:t xml:space="preserve">Competency is to be assessed in the workplace or a simulated environment that accurately reflects performance in a real workplace setting. </w:t>
      </w:r>
    </w:p>
    <w:p w:rsidR="00000000" w:rsidRPr="00C55750" w:rsidP="00157B63">
      <w:pPr>
        <w:pStyle w:val="Heading3"/>
      </w:pPr>
      <w:r w:rsidRPr="00C55750">
        <w:rPr>
          <w:rStyle w:val="SpecialBold"/>
        </w:rPr>
        <w:t>Assessor requirements</w:t>
      </w:r>
    </w:p>
    <w:p w:rsidR="00000000" w:rsidRPr="00C55750" w:rsidP="00157B63">
      <w:pPr>
        <w:pStyle w:val="BodyText"/>
      </w:pPr>
      <w:r w:rsidRPr="00C55750">
        <w:t>Assessors must:</w:t>
      </w:r>
    </w:p>
    <w:p w:rsidR="00000000" w:rsidRPr="00C55750" w:rsidP="00C55750">
      <w:pPr>
        <w:pStyle w:val="ListBullet2"/>
      </w:pPr>
      <w:r w:rsidRPr="00C55750">
        <w:t>hold the appropriate assessor competency standards as outlined in regulations; and</w:t>
      </w:r>
    </w:p>
    <w:p w:rsidR="00000000" w:rsidRPr="00C55750" w:rsidP="00C55750">
      <w:pPr>
        <w:pStyle w:val="ListBullet2"/>
      </w:pPr>
      <w:r w:rsidRPr="00C55750">
        <w:t>be able to demonstrate vocational competencies at least to the level being assessed; and</w:t>
      </w:r>
    </w:p>
    <w:p w:rsidR="00000000" w:rsidRPr="00C55750" w:rsidP="00C55750">
      <w:pPr>
        <w:pStyle w:val="ListBullet2"/>
      </w:pPr>
      <w:r w:rsidRPr="00C55750">
        <w:t>be able to demonstrate how they are continuin</w:t>
      </w:r>
      <w:r w:rsidRPr="00C55750">
        <w:t>g to develop their VET knowledge and skills as well as maintaining their industry currency and assessor competence.</w:t>
      </w:r>
    </w:p>
    <w:p w:rsidR="00000000" w:rsidRPr="00C55750" w:rsidP="00C55750">
      <w:pPr>
        <w:pStyle w:val="AllowPageBreak"/>
      </w:pPr>
    </w:p>
    <w:p w:rsidR="00000000" w:rsidRPr="00C55750" w:rsidP="00C55750">
      <w:pPr>
        <w:pStyle w:val="Heading1"/>
      </w:pPr>
      <w:bookmarkStart w:id="5" w:name="O_972131"/>
      <w:bookmarkEnd w:id="5"/>
      <w:r w:rsidRPr="00C55750">
        <w:t>Links</w:t>
      </w:r>
    </w:p>
    <w:p w:rsidR="00000000" w:rsidRPr="00C55750" w:rsidP="00157B63">
      <w:pPr>
        <w:pStyle w:val="BodyText"/>
      </w:pPr>
      <w:r w:rsidRPr="00C55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48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55750" w:rsidP="00C55750"/>
    <w:sectPr w:rsidSect="00C557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50" w:rsidRPr="00157B63" w:rsidP="00157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63" w:rsidP="00C55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B63" w:rsidP="00C55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7B63" w:rsidP="00C55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750" w:rsidRPr="00157B63" w:rsidP="00157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63" w:rsidRPr="002D2AF8" w:rsidP="00C55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FWPCOT3202 Navigate in remote or trackless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7B63" w:rsidP="00C55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40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AC6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85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750"/>
  </w:style>
  <w:style w:type="character" w:customStyle="1" w:styleId="Heading1Char">
    <w:name w:val="Heading 1 Char"/>
    <w:basedOn w:val="DefaultParagraphFont"/>
    <w:link w:val="Heading1"/>
    <w:rsid w:val="00C55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7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750"/>
    <w:rPr>
      <w:b/>
      <w:spacing w:val="0"/>
    </w:rPr>
  </w:style>
  <w:style w:type="paragraph" w:styleId="ListBullet2">
    <w:name w:val="List Bullet 2"/>
    <w:basedOn w:val="List2"/>
    <w:rsid w:val="00C557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7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750"/>
    <w:rPr>
      <w:i/>
    </w:rPr>
  </w:style>
  <w:style w:type="paragraph" w:styleId="Caption">
    <w:name w:val="caption"/>
    <w:basedOn w:val="BodyText"/>
    <w:next w:val="Normal"/>
    <w:qFormat/>
    <w:rsid w:val="00C55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750"/>
  </w:style>
  <w:style w:type="paragraph" w:styleId="TableofFigures">
    <w:name w:val="table of figures"/>
    <w:basedOn w:val="Normal"/>
    <w:next w:val="Normal"/>
    <w:semiHidden/>
    <w:rsid w:val="00C55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7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750"/>
    <w:rPr>
      <w:rFonts w:ascii="Wingdings" w:hAnsi="Wingdings"/>
    </w:rPr>
  </w:style>
  <w:style w:type="paragraph" w:customStyle="1" w:styleId="TableHeading">
    <w:name w:val="Table Heading"/>
    <w:basedOn w:val="HeadingBase"/>
    <w:rsid w:val="00C55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750"/>
    <w:rPr>
      <w:color w:val="0033CC"/>
      <w:u w:val="none"/>
    </w:rPr>
  </w:style>
  <w:style w:type="paragraph" w:customStyle="1" w:styleId="BodyTextRight">
    <w:name w:val="Body Text Right"/>
    <w:basedOn w:val="BodyText"/>
    <w:rsid w:val="00C55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7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750"/>
    <w:rPr>
      <w:sz w:val="32"/>
    </w:rPr>
  </w:style>
  <w:style w:type="paragraph" w:customStyle="1" w:styleId="HeadingProcedure">
    <w:name w:val="Heading Procedure"/>
    <w:basedOn w:val="HeadingBase"/>
    <w:next w:val="Normal"/>
    <w:rsid w:val="00C55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750"/>
    <w:pPr>
      <w:spacing w:before="60" w:after="60"/>
    </w:pPr>
  </w:style>
  <w:style w:type="paragraph" w:styleId="ListContinue">
    <w:name w:val="List Continue"/>
    <w:basedOn w:val="List"/>
    <w:rsid w:val="00C55750"/>
    <w:pPr>
      <w:ind w:firstLine="0"/>
    </w:pPr>
  </w:style>
  <w:style w:type="paragraph" w:customStyle="1" w:styleId="ListNote">
    <w:name w:val="List Note"/>
    <w:basedOn w:val="List"/>
    <w:rsid w:val="00C55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750"/>
    <w:rPr>
      <w:rFonts w:ascii="Courier New" w:hAnsi="Courier New"/>
    </w:rPr>
  </w:style>
  <w:style w:type="paragraph" w:customStyle="1" w:styleId="NoteBullet">
    <w:name w:val="Note Bullet"/>
    <w:basedOn w:val="Note"/>
    <w:rsid w:val="00C55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750"/>
    <w:rPr>
      <w:b/>
      <w:smallCaps/>
    </w:rPr>
  </w:style>
  <w:style w:type="paragraph" w:customStyle="1" w:styleId="TableListNumber">
    <w:name w:val="Table List Number"/>
    <w:basedOn w:val="ListNumber"/>
    <w:rsid w:val="00C55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750"/>
    <w:pPr>
      <w:numPr>
        <w:numId w:val="9"/>
      </w:numPr>
    </w:pPr>
  </w:style>
  <w:style w:type="paragraph" w:customStyle="1" w:styleId="ListAlpha2">
    <w:name w:val="List Alpha 2"/>
    <w:basedOn w:val="List2"/>
    <w:rsid w:val="00C55750"/>
    <w:pPr>
      <w:numPr>
        <w:numId w:val="8"/>
      </w:numPr>
    </w:pPr>
  </w:style>
  <w:style w:type="paragraph" w:styleId="List2">
    <w:name w:val="List 2"/>
    <w:basedOn w:val="BodyText"/>
    <w:rsid w:val="00C55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7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750"/>
    <w:pPr>
      <w:numPr>
        <w:numId w:val="4"/>
      </w:numPr>
    </w:pPr>
  </w:style>
  <w:style w:type="paragraph" w:styleId="ListContinue2">
    <w:name w:val="List Continue 2"/>
    <w:basedOn w:val="List2"/>
    <w:rsid w:val="00C55750"/>
    <w:pPr>
      <w:ind w:firstLine="0"/>
    </w:pPr>
  </w:style>
  <w:style w:type="paragraph" w:styleId="ListContinue3">
    <w:name w:val="List Continue 3"/>
    <w:basedOn w:val="List3"/>
    <w:rsid w:val="00C55750"/>
    <w:pPr>
      <w:ind w:left="1021" w:firstLine="0"/>
    </w:pPr>
  </w:style>
  <w:style w:type="paragraph" w:styleId="ListContinue4">
    <w:name w:val="List Continue 4"/>
    <w:basedOn w:val="List4"/>
    <w:rsid w:val="00C55750"/>
    <w:pPr>
      <w:ind w:firstLine="0"/>
    </w:pPr>
  </w:style>
  <w:style w:type="paragraph" w:styleId="ListContinue5">
    <w:name w:val="List Continue 5"/>
    <w:basedOn w:val="List5"/>
    <w:rsid w:val="00C55750"/>
    <w:pPr>
      <w:ind w:firstLine="0"/>
    </w:pPr>
  </w:style>
  <w:style w:type="paragraph" w:styleId="ListNumber3">
    <w:name w:val="List Number 3"/>
    <w:basedOn w:val="List3"/>
    <w:rsid w:val="00C55750"/>
    <w:pPr>
      <w:numPr>
        <w:numId w:val="5"/>
      </w:numPr>
    </w:pPr>
  </w:style>
  <w:style w:type="paragraph" w:styleId="ListNumber4">
    <w:name w:val="List Number 4"/>
    <w:basedOn w:val="List4"/>
    <w:rsid w:val="00C55750"/>
    <w:pPr>
      <w:numPr>
        <w:numId w:val="6"/>
      </w:numPr>
    </w:pPr>
  </w:style>
  <w:style w:type="paragraph" w:styleId="ListNumber5">
    <w:name w:val="List Number 5"/>
    <w:basedOn w:val="List5"/>
    <w:rsid w:val="00C55750"/>
    <w:pPr>
      <w:numPr>
        <w:numId w:val="7"/>
      </w:numPr>
    </w:pPr>
  </w:style>
  <w:style w:type="paragraph" w:styleId="BlockText">
    <w:name w:val="Block Text"/>
    <w:basedOn w:val="Normal"/>
    <w:rsid w:val="00C55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750"/>
    <w:rPr>
      <w:sz w:val="16"/>
      <w:vertAlign w:val="superscript"/>
    </w:rPr>
  </w:style>
  <w:style w:type="character" w:customStyle="1" w:styleId="Symbols">
    <w:name w:val="Symbols"/>
    <w:basedOn w:val="DefaultParagraphFont"/>
    <w:rsid w:val="00C55750"/>
    <w:rPr>
      <w:rFonts w:ascii="Symbol" w:hAnsi="Symbol"/>
    </w:rPr>
  </w:style>
  <w:style w:type="character" w:customStyle="1" w:styleId="MenuOptions">
    <w:name w:val="Menu Options"/>
    <w:basedOn w:val="DefaultParagraphFont"/>
    <w:rsid w:val="00C55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750"/>
    <w:rPr>
      <w:b/>
    </w:rPr>
  </w:style>
  <w:style w:type="character" w:customStyle="1" w:styleId="Underlined">
    <w:name w:val="Underlined"/>
    <w:basedOn w:val="DefaultParagraphFont"/>
    <w:rsid w:val="00C55750"/>
    <w:rPr>
      <w:u w:val="single"/>
    </w:rPr>
  </w:style>
  <w:style w:type="paragraph" w:customStyle="1" w:styleId="TableBodyTextRight">
    <w:name w:val="Table Body Text Right"/>
    <w:basedOn w:val="TableBodyText"/>
    <w:rsid w:val="00C55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750"/>
    <w:rPr>
      <w:sz w:val="18"/>
    </w:rPr>
  </w:style>
  <w:style w:type="paragraph" w:customStyle="1" w:styleId="BodySmallRight">
    <w:name w:val="Body Small Right"/>
    <w:basedOn w:val="BodyTextRight"/>
    <w:rsid w:val="00C55750"/>
    <w:rPr>
      <w:sz w:val="18"/>
      <w:szCs w:val="18"/>
    </w:rPr>
  </w:style>
  <w:style w:type="paragraph" w:customStyle="1" w:styleId="MarginEdition">
    <w:name w:val="Margin Edition"/>
    <w:basedOn w:val="MarginNote"/>
    <w:rsid w:val="00C55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750"/>
    <w:rPr>
      <w:sz w:val="2"/>
      <w:szCs w:val="2"/>
    </w:rPr>
  </w:style>
  <w:style w:type="character" w:customStyle="1" w:styleId="Small">
    <w:name w:val="Small"/>
    <w:basedOn w:val="DefaultParagraphFont"/>
    <w:rsid w:val="00C55750"/>
    <w:rPr>
      <w:sz w:val="16"/>
    </w:rPr>
  </w:style>
  <w:style w:type="paragraph" w:customStyle="1" w:styleId="WideTable">
    <w:name w:val="Wide Table"/>
    <w:basedOn w:val="Normal"/>
    <w:rsid w:val="00C55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750"/>
  </w:style>
  <w:style w:type="paragraph" w:styleId="Quote">
    <w:name w:val="Quote"/>
    <w:basedOn w:val="Heading1"/>
    <w:link w:val="QuoteChar"/>
    <w:qFormat/>
    <w:rsid w:val="00C55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750"/>
    <w:pPr>
      <w:pageBreakBefore/>
    </w:pPr>
  </w:style>
  <w:style w:type="paragraph" w:customStyle="1" w:styleId="Border">
    <w:name w:val="Border"/>
    <w:basedOn w:val="Normal"/>
    <w:qFormat/>
    <w:rsid w:val="00C55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750"/>
    <w:rPr>
      <w:u w:val="single"/>
    </w:rPr>
  </w:style>
  <w:style w:type="character" w:customStyle="1" w:styleId="BoldandItalics">
    <w:name w:val="Bold and Italics"/>
    <w:qFormat/>
    <w:rsid w:val="00C55750"/>
    <w:rPr>
      <w:b/>
      <w:i/>
      <w:u w:val="none"/>
    </w:rPr>
  </w:style>
  <w:style w:type="paragraph" w:styleId="BalloonText">
    <w:name w:val="Balloon Text"/>
    <w:basedOn w:val="Normal"/>
    <w:link w:val="BalloonTextChar"/>
    <w:rsid w:val="00C55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750"/>
    <w:pPr>
      <w:spacing w:before="0" w:after="0"/>
    </w:pPr>
  </w:style>
  <w:style w:type="paragraph" w:customStyle="1" w:styleId="BodyTextBold">
    <w:name w:val="Body Text Bold"/>
    <w:basedOn w:val="BodyText"/>
    <w:qFormat/>
    <w:rsid w:val="00C55750"/>
    <w:rPr>
      <w:b/>
    </w:rPr>
  </w:style>
  <w:style w:type="character" w:styleId="Hyperlink">
    <w:name w:val="Hyperlink"/>
    <w:basedOn w:val="DefaultParagraphFont"/>
    <w:uiPriority w:val="99"/>
    <w:unhideWhenUsed/>
    <w:rsid w:val="00157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3808</Characters>
  <Application>Microsoft Office Word</Application>
  <DocSecurity>0</DocSecurity>
  <Lines>115</Lines>
  <Paragraphs>95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FWPCOT3202 Navigate in remote or trackless areas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