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371" w:rsidP="00ED2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FWPCOT2269 Operate and maintain a table saw</w:t>
      </w:r>
      <w:r>
        <w:fldChar w:fldCharType="end"/>
      </w:r>
    </w:p>
    <w:p w:rsidR="00ED2371" w:rsidP="00ED2371">
      <w:pPr>
        <w:pStyle w:val="Version"/>
        <w:sectPr w:rsidSect="007F7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6A2" w:rsidP="007F76A2">
      <w:pPr>
        <w:pStyle w:val="SuperHeading"/>
      </w:pPr>
      <w:r w:rsidRPr="007F76A2">
        <w:t>FWPCOT2269 Operate and maintain a table saw</w:t>
      </w:r>
    </w:p>
    <w:p w:rsidR="00000000" w:rsidRPr="007F76A2" w:rsidP="007F76A2">
      <w:pPr>
        <w:pStyle w:val="Heading1"/>
      </w:pPr>
      <w:bookmarkStart w:id="1" w:name="O_1241625"/>
      <w:bookmarkEnd w:id="1"/>
      <w:r w:rsidRPr="007F76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7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Comments</w:t>
            </w:r>
          </w:p>
        </w:tc>
      </w:tr>
      <w:tr w:rsidTr="007F7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>This version released with FWP Forest and Wood Products Training Package Version 8.0.</w:t>
            </w:r>
          </w:p>
        </w:tc>
      </w:tr>
    </w:tbl>
    <w:p w:rsidR="00000000" w:rsidRPr="007F76A2" w:rsidP="007F76A2">
      <w:pPr>
        <w:pStyle w:val="BodyText"/>
      </w:pPr>
    </w:p>
    <w:p w:rsidR="00000000" w:rsidRPr="007F76A2" w:rsidP="007F76A2">
      <w:pPr>
        <w:pStyle w:val="AllowPageBreak"/>
      </w:pPr>
    </w:p>
    <w:p w:rsidR="00000000" w:rsidRPr="007F76A2" w:rsidP="007F76A2">
      <w:pPr>
        <w:pStyle w:val="Heading1"/>
      </w:pPr>
      <w:bookmarkStart w:id="2" w:name="O_1241626"/>
      <w:bookmarkEnd w:id="2"/>
      <w:r w:rsidRPr="007F76A2">
        <w:t>Application</w:t>
      </w:r>
    </w:p>
    <w:p w:rsidR="00000000" w:rsidRPr="007F76A2" w:rsidP="00ED2371">
      <w:pPr>
        <w:pStyle w:val="BodyText"/>
      </w:pPr>
      <w:r w:rsidRPr="007F76A2">
        <w:t>This unit of competency describes the skills and knowledge required to use a ta</w:t>
      </w:r>
      <w:r w:rsidRPr="007F76A2">
        <w:t>ble saw to cut timber or engineered wood products. This activity includes assessing sawing conditions and adjusting feed rate and sawing equipment to maximise product quality.</w:t>
      </w:r>
    </w:p>
    <w:p w:rsidR="00000000" w:rsidRPr="007F76A2" w:rsidP="00ED2371">
      <w:pPr>
        <w:pStyle w:val="BodyText"/>
      </w:pPr>
      <w:r w:rsidRPr="007F76A2">
        <w:t xml:space="preserve">The unit applies to individuals who use a table saw to saw timber or engineered </w:t>
      </w:r>
      <w:r w:rsidRPr="007F76A2">
        <w:t>wood products in a wood products facility.</w:t>
      </w:r>
    </w:p>
    <w:p w:rsidR="00000000" w:rsidRPr="007F76A2" w:rsidP="00ED2371">
      <w:pPr>
        <w:pStyle w:val="BodyText"/>
      </w:pPr>
      <w:r w:rsidRPr="007F76A2">
        <w:t>All work must be carried out to comply with workplace procedures, according to state/territory health and safety regulations, legislation and standards that apply to the workplace.</w:t>
      </w:r>
    </w:p>
    <w:p w:rsidR="00000000" w:rsidRPr="007F76A2" w:rsidP="00ED2371">
      <w:pPr>
        <w:pStyle w:val="BodyText"/>
      </w:pPr>
      <w:r w:rsidRPr="007F76A2">
        <w:t>No licensing, legislative or cer</w:t>
      </w:r>
      <w:r w:rsidRPr="007F76A2">
        <w:t>tification requirements apply to this unit at the time of publication.</w:t>
      </w:r>
    </w:p>
    <w:p w:rsidR="00000000" w:rsidRPr="007F76A2" w:rsidP="007F76A2">
      <w:pPr>
        <w:pStyle w:val="Heading1"/>
      </w:pPr>
      <w:bookmarkStart w:id="3" w:name="O_1241627"/>
      <w:bookmarkEnd w:id="3"/>
      <w:r w:rsidRPr="007F76A2">
        <w:t>Pre-requisite Unit</w:t>
      </w:r>
    </w:p>
    <w:p w:rsidR="00000000" w:rsidRPr="007F76A2" w:rsidP="00ED2371">
      <w:pPr>
        <w:pStyle w:val="BodyText"/>
      </w:pPr>
      <w:r w:rsidRPr="007F76A2">
        <w:t>Nil</w:t>
      </w:r>
    </w:p>
    <w:p w:rsidR="00000000" w:rsidRPr="007F76A2" w:rsidP="007F76A2">
      <w:pPr>
        <w:pStyle w:val="Heading1"/>
      </w:pPr>
      <w:bookmarkStart w:id="4" w:name="O_1241629"/>
      <w:bookmarkEnd w:id="4"/>
      <w:r w:rsidRPr="007F76A2">
        <w:t>Unit Sector</w:t>
      </w:r>
    </w:p>
    <w:p w:rsidR="00000000" w:rsidRPr="007F76A2" w:rsidP="00ED2371">
      <w:pPr>
        <w:pStyle w:val="BodyText"/>
      </w:pPr>
      <w:r w:rsidRPr="007F76A2">
        <w:t>Common Technical (COT)</w:t>
      </w:r>
    </w:p>
    <w:p w:rsidR="00000000" w:rsidRPr="007F76A2" w:rsidP="007F76A2">
      <w:pPr>
        <w:pStyle w:val="Heading1"/>
      </w:pPr>
      <w:bookmarkStart w:id="5" w:name="O_1241630"/>
      <w:bookmarkEnd w:id="5"/>
      <w:r w:rsidRPr="007F76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Performance Criteria</w:t>
            </w:r>
          </w:p>
        </w:tc>
      </w:tr>
      <w:tr w:rsidTr="00ED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>1.1 Determine job requirements from work order and cutting pattern and, where required, seek</w:t>
            </w:r>
            <w:r w:rsidRPr="007F76A2">
              <w:t xml:space="preserve"> clarification from appropriate personnel</w:t>
            </w:r>
          </w:p>
          <w:p w:rsidR="00000000" w:rsidRPr="007F76A2" w:rsidP="007F76A2">
            <w:pPr>
              <w:pStyle w:val="BodyText"/>
            </w:pPr>
            <w:r w:rsidRPr="007F76A2">
              <w:t xml:space="preserve">1.2 Confirm workplace health and safety procedures, including use of personal protective equipment, equipment lock-out, and safe manual </w:t>
            </w:r>
            <w:r w:rsidRPr="007F76A2">
              <w:t>handling techniques</w:t>
            </w:r>
          </w:p>
          <w:p w:rsidR="00000000" w:rsidRPr="007F76A2" w:rsidP="007F76A2">
            <w:pPr>
              <w:pStyle w:val="BodyText"/>
            </w:pPr>
            <w:r w:rsidRPr="007F76A2">
              <w:t>1.3 Identify and assess hazards and take actions to mitiga</w:t>
            </w:r>
            <w:r w:rsidRPr="007F76A2">
              <w:t>te risks related to operating a table saw</w:t>
            </w:r>
          </w:p>
          <w:p w:rsidR="00000000" w:rsidRPr="007F76A2" w:rsidP="007F76A2">
            <w:pPr>
              <w:pStyle w:val="BodyText"/>
            </w:pPr>
            <w:r w:rsidRPr="007F76A2">
              <w:t>1.4 Identify workplace environmental protection practices and/or procedures for minimising and disposing of waste material, cleaning tools and equipment, and maximising energy efficiency</w:t>
            </w:r>
          </w:p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1.5 Check input product to ensure supply and quality meets specification</w:t>
            </w:r>
          </w:p>
        </w:tc>
      </w:tr>
      <w:tr w:rsidTr="00ED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2. Operate table saw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>2.1 Follow machine lock-out procedures and adjust saws, carriage, speeds and feeds to suit type of material, dimensions and cutting sequence</w:t>
            </w:r>
          </w:p>
          <w:p w:rsidR="00000000" w:rsidRPr="007F76A2" w:rsidP="007F76A2">
            <w:pPr>
              <w:pStyle w:val="BodyText"/>
            </w:pPr>
            <w:r w:rsidRPr="007F76A2">
              <w:t>2.2 Use table saw ac</w:t>
            </w:r>
            <w:r w:rsidRPr="007F76A2">
              <w:t>cording to manufacturer instructions and workplace health and safety and environmental protection practices and/or procedures</w:t>
            </w:r>
          </w:p>
          <w:p w:rsidR="00000000" w:rsidRPr="007F76A2" w:rsidP="007F76A2">
            <w:pPr>
              <w:pStyle w:val="BodyText"/>
            </w:pPr>
            <w:r w:rsidRPr="007F76A2">
              <w:t>2.3 Select and follow cutting sequence to produce required quantity</w:t>
            </w:r>
          </w:p>
          <w:p w:rsidR="00000000" w:rsidRPr="007F76A2" w:rsidP="007F76A2">
            <w:pPr>
              <w:pStyle w:val="BodyText"/>
            </w:pPr>
            <w:r w:rsidRPr="007F76A2">
              <w:t>2.4 Maintain feed rate appropriate to condition and size of pr</w:t>
            </w:r>
            <w:r w:rsidRPr="007F76A2">
              <w:t>oduct</w:t>
            </w:r>
          </w:p>
          <w:p w:rsidR="00000000" w:rsidRPr="007F76A2" w:rsidP="007F76A2">
            <w:pPr>
              <w:pStyle w:val="BodyText"/>
            </w:pPr>
            <w:r w:rsidRPr="007F76A2">
              <w:t>2.5 Clear work area according to workplace health and safety procedures</w:t>
            </w:r>
          </w:p>
          <w:p w:rsidR="00000000" w:rsidRPr="007F76A2" w:rsidP="007F76A2">
            <w:pPr>
              <w:pStyle w:val="BodyText"/>
            </w:pPr>
            <w:r w:rsidRPr="007F76A2">
              <w:t xml:space="preserve">2.6 Dispose of incorrect cuts, off-cuts and defective product according to workplace environmental protection practices and/or procedures </w:t>
            </w:r>
          </w:p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2.7 Stack material safely in designated</w:t>
            </w:r>
            <w:r w:rsidRPr="007F76A2">
              <w:t xml:space="preserve"> location according to workplace procedure</w:t>
            </w:r>
          </w:p>
        </w:tc>
      </w:tr>
      <w:tr w:rsidTr="00ED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3. Assess sawing conditions and maintain optimum sawing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>3.1 Assess sawing conditions regularly to determine optimal feed rate and finish</w:t>
            </w:r>
          </w:p>
          <w:p w:rsidR="00000000" w:rsidRPr="007F76A2" w:rsidP="007F76A2">
            <w:pPr>
              <w:pStyle w:val="BodyText"/>
            </w:pPr>
            <w:r w:rsidRPr="007F76A2">
              <w:t>3.2 Adjust sawing feed rate to achieve finished dimensions accord</w:t>
            </w:r>
            <w:r w:rsidRPr="007F76A2">
              <w:t>ing to work order</w:t>
            </w:r>
          </w:p>
          <w:p w:rsidR="00000000" w:rsidRPr="007F76A2" w:rsidP="007F76A2">
            <w:pPr>
              <w:pStyle w:val="BodyText"/>
            </w:pPr>
            <w:r w:rsidRPr="007F76A2">
              <w:t>3.3 Evaluate finished product regularly and adjust sawing process to maximise product quality</w:t>
            </w:r>
          </w:p>
          <w:p w:rsidR="00000000" w:rsidRPr="007F76A2" w:rsidP="007F76A2">
            <w:pPr>
              <w:pStyle w:val="BodyText"/>
            </w:pPr>
            <w:r w:rsidRPr="007F76A2">
              <w:t>3.4 Regularly measure dimensions of finished product against standard sizes and tolerances, and adjust sawing process</w:t>
            </w:r>
          </w:p>
          <w:p w:rsidR="00000000" w:rsidRPr="007F76A2" w:rsidP="007F76A2">
            <w:pPr>
              <w:pStyle w:val="BodyText"/>
            </w:pPr>
            <w:r w:rsidRPr="007F76A2">
              <w:t>3.5 Identify routine proce</w:t>
            </w:r>
            <w:r w:rsidRPr="007F76A2">
              <w:t>ssing and equipment faults, and resolve or report to appropriate personnel</w:t>
            </w:r>
          </w:p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3.6 Complete production and quality records, and report according to workplace procedures</w:t>
            </w:r>
          </w:p>
        </w:tc>
      </w:tr>
      <w:tr w:rsidTr="00ED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>4.1 Lock out machine and equipment according to workplace</w:t>
            </w:r>
            <w:r w:rsidRPr="007F76A2">
              <w:t xml:space="preserve"> health and safety procedures</w:t>
            </w:r>
          </w:p>
          <w:p w:rsidR="00000000" w:rsidRPr="007F76A2" w:rsidP="007F76A2">
            <w:pPr>
              <w:pStyle w:val="BodyText"/>
            </w:pPr>
            <w:r w:rsidRPr="007F76A2">
              <w:t>4.2 Check saw blades for bluntness or damage</w:t>
            </w:r>
          </w:p>
          <w:p w:rsidR="00000000" w:rsidRPr="007F76A2" w:rsidP="007F76A2">
            <w:pPr>
              <w:pStyle w:val="BodyText"/>
            </w:pPr>
            <w:r w:rsidRPr="007F76A2">
              <w:t>4.3 Remove and replace blades according to manufacturer recommendations</w:t>
            </w:r>
          </w:p>
          <w:p w:rsidR="00000000" w:rsidRPr="007F76A2" w:rsidP="007F76A2">
            <w:pPr>
              <w:pStyle w:val="BodyText"/>
            </w:pPr>
            <w:r w:rsidRPr="007F76A2">
              <w:t>4.4 Dispose of used blades according to workplace environmental protection practices and/or procedures</w:t>
            </w:r>
          </w:p>
          <w:p w:rsidR="00000000" w:rsidRPr="007F76A2" w:rsidP="007F76A2">
            <w:pPr>
              <w:pStyle w:val="BodyText"/>
            </w:pPr>
            <w:r w:rsidRPr="007F76A2">
              <w:t>4.5 Complete basic non-specialist maintenance of equipment</w:t>
            </w:r>
          </w:p>
          <w:p w:rsidR="00000000" w:rsidRPr="007F76A2" w:rsidP="007F76A2">
            <w:pPr>
              <w:pStyle w:val="BodyText"/>
            </w:pPr>
            <w:r w:rsidRPr="007F76A2">
              <w:t>4.6 Record and report equipment faults and maintenance requirements to appropriate personnel</w:t>
            </w:r>
          </w:p>
        </w:tc>
      </w:tr>
    </w:tbl>
    <w:p w:rsidR="00000000" w:rsidRPr="007F76A2" w:rsidP="007F76A2">
      <w:pPr>
        <w:pStyle w:val="BodyText"/>
      </w:pPr>
    </w:p>
    <w:p w:rsidR="00000000" w:rsidRPr="007F76A2" w:rsidP="007F76A2">
      <w:pPr>
        <w:pStyle w:val="AllowPageBreak"/>
      </w:pPr>
    </w:p>
    <w:p w:rsidR="00000000" w:rsidRPr="007F76A2" w:rsidP="007F76A2">
      <w:pPr>
        <w:pStyle w:val="Heading1"/>
      </w:pPr>
      <w:bookmarkStart w:id="6" w:name="O_1241631"/>
      <w:bookmarkEnd w:id="6"/>
      <w:r w:rsidRPr="007F76A2">
        <w:t>Foundation Skills</w:t>
      </w:r>
    </w:p>
    <w:p w:rsidR="00000000" w:rsidRPr="00ED2371" w:rsidP="00ED2371">
      <w:pPr>
        <w:pStyle w:val="BodyText"/>
        <w:rPr>
          <w:i/>
        </w:rPr>
      </w:pPr>
      <w:r w:rsidRPr="00ED2371">
        <w:rPr>
          <w:rStyle w:val="Emphasis"/>
        </w:rPr>
        <w:t>This section describes those language, literacy, numeracy and emp</w:t>
      </w:r>
      <w:r w:rsidRPr="00ED2371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7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Description</w:t>
            </w:r>
          </w:p>
        </w:tc>
      </w:tr>
      <w:tr w:rsidTr="007F7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ListBullet"/>
              <w:rPr>
                <w:lang w:val="en-NZ"/>
              </w:rPr>
            </w:pPr>
            <w:r w:rsidRPr="007F76A2">
              <w:t>Interpret routine workplace documents, including workplace health and safety guidelines, workplace p</w:t>
            </w:r>
            <w:r w:rsidRPr="007F76A2">
              <w:t>rocedures, cutting lists and work orders</w:t>
            </w:r>
          </w:p>
        </w:tc>
      </w:tr>
      <w:tr w:rsidTr="007F7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ListBullet"/>
              <w:rPr>
                <w:lang w:val="en-NZ"/>
              </w:rPr>
            </w:pPr>
            <w:r w:rsidRPr="007F76A2">
              <w:t>Ask questions and actively listen to clarify work orders and job tasks and report workplace issues</w:t>
            </w:r>
          </w:p>
        </w:tc>
      </w:tr>
      <w:tr w:rsidTr="007F7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ListBullet"/>
            </w:pPr>
            <w:r w:rsidRPr="007F76A2">
              <w:t>Calculate feed rate to optimise quality and quantity of production output</w:t>
            </w:r>
          </w:p>
          <w:p w:rsidR="00000000" w:rsidRPr="007F76A2" w:rsidP="007F76A2">
            <w:pPr>
              <w:pStyle w:val="ListBullet"/>
            </w:pPr>
            <w:r w:rsidRPr="007F76A2">
              <w:t>Accurately measure dimensions of sawn timber against standard sizes and tolerances</w:t>
            </w:r>
          </w:p>
        </w:tc>
      </w:tr>
    </w:tbl>
    <w:p w:rsidR="00000000" w:rsidRPr="007F76A2" w:rsidP="007F76A2">
      <w:pPr>
        <w:pStyle w:val="BodyText"/>
      </w:pPr>
    </w:p>
    <w:p w:rsidR="00000000" w:rsidRPr="007F76A2" w:rsidP="007F76A2">
      <w:pPr>
        <w:pStyle w:val="AllowPageBreak"/>
      </w:pPr>
    </w:p>
    <w:p w:rsidR="00000000" w:rsidRPr="007F76A2" w:rsidP="007F76A2">
      <w:pPr>
        <w:pStyle w:val="Heading1"/>
      </w:pPr>
      <w:bookmarkStart w:id="7" w:name="O_1241633"/>
      <w:bookmarkEnd w:id="7"/>
      <w:r w:rsidRPr="007F76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7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2">
            <w:pPr>
              <w:pStyle w:val="BodyTextBold"/>
              <w:rPr>
                <w:lang w:val="en-NZ"/>
              </w:rPr>
            </w:pPr>
            <w:r w:rsidRPr="007F76A2">
              <w:t>Equivalence status</w:t>
            </w:r>
          </w:p>
        </w:tc>
      </w:tr>
      <w:tr w:rsidTr="007F7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>FWPCOT2269 Operate and maintain a table saw 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>FWPCOT2245 Operate and maintain a table saw 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>Reworded Application statement to broaden unit scope</w:t>
            </w:r>
          </w:p>
          <w:p w:rsidR="00000000" w:rsidRPr="007F76A2" w:rsidP="007F76A2">
            <w:pPr>
              <w:pStyle w:val="BodyText"/>
            </w:pPr>
            <w:r w:rsidRPr="007F76A2">
              <w:t>Minor updates to Performance Criteria</w:t>
            </w:r>
          </w:p>
          <w:p w:rsidR="00000000" w:rsidRPr="007F76A2" w:rsidP="007F76A2">
            <w:pPr>
              <w:pStyle w:val="BodyText"/>
            </w:pPr>
            <w:r w:rsidRPr="007F76A2">
              <w:t>Revised Foundation Skills and Performance Evidence</w:t>
            </w:r>
          </w:p>
          <w:p w:rsidR="00000000" w:rsidP="007F76A2">
            <w:pPr>
              <w:pStyle w:val="BodyText"/>
              <w:rPr>
                <w:lang w:val="en-NZ"/>
              </w:rPr>
            </w:pPr>
            <w:r w:rsidRPr="007F76A2">
              <w:t>Minor edits to Knowled</w:t>
            </w:r>
            <w:r w:rsidRPr="007F76A2">
              <w:t xml:space="preserve">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2" w:rsidP="007F76A2">
            <w:pPr>
              <w:pStyle w:val="BodyText"/>
            </w:pPr>
            <w:r w:rsidRPr="007F76A2">
              <w:t xml:space="preserve">Not equivalent </w:t>
            </w:r>
          </w:p>
        </w:tc>
      </w:tr>
    </w:tbl>
    <w:p w:rsidR="00000000" w:rsidRPr="007F76A2" w:rsidP="007F76A2">
      <w:pPr>
        <w:pStyle w:val="BodyText"/>
      </w:pPr>
    </w:p>
    <w:p w:rsidR="00000000" w:rsidRPr="007F76A2" w:rsidP="007F76A2">
      <w:pPr>
        <w:pStyle w:val="AllowPageBreak"/>
      </w:pPr>
    </w:p>
    <w:p w:rsidR="00000000" w:rsidRPr="007F76A2" w:rsidP="007F76A2">
      <w:pPr>
        <w:pStyle w:val="Heading1"/>
      </w:pPr>
      <w:bookmarkStart w:id="8" w:name="O_1241640"/>
      <w:bookmarkEnd w:id="8"/>
      <w:r w:rsidRPr="007F76A2">
        <w:t>Links</w:t>
      </w:r>
    </w:p>
    <w:p w:rsidR="00000000" w:rsidRPr="007F76A2" w:rsidP="00ED2371">
      <w:pPr>
        <w:pStyle w:val="BodyText"/>
      </w:pPr>
      <w:r w:rsidRPr="007F76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863F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F76A2" w:rsidP="007F76A2"/>
    <w:sectPr w:rsidSect="007F7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2" w:rsidRPr="00ED2371" w:rsidP="00ED2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71" w:rsidP="007F7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371" w:rsidP="007F7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2371" w:rsidP="007F7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6A2" w:rsidRPr="00ED2371" w:rsidP="00ED2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71" w:rsidRPr="002D2AF8" w:rsidP="007F7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FWPCOT2269 Operate and maintain a table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D2371" w:rsidP="007F7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922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488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6A2"/>
  </w:style>
  <w:style w:type="character" w:customStyle="1" w:styleId="Heading1Char">
    <w:name w:val="Heading 1 Char"/>
    <w:basedOn w:val="DefaultParagraphFont"/>
    <w:link w:val="Heading1"/>
    <w:rsid w:val="007F7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6A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76A2"/>
    <w:rPr>
      <w:i/>
    </w:rPr>
  </w:style>
  <w:style w:type="paragraph" w:customStyle="1" w:styleId="SuperHeading">
    <w:name w:val="SuperHeading"/>
    <w:basedOn w:val="Normal"/>
    <w:rsid w:val="007F7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76A2"/>
    <w:rPr>
      <w:b/>
    </w:rPr>
  </w:style>
  <w:style w:type="character" w:customStyle="1" w:styleId="Heading2Char">
    <w:name w:val="Heading 2 Char"/>
    <w:basedOn w:val="DefaultParagraphFont"/>
    <w:link w:val="Heading2"/>
    <w:rsid w:val="007F7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76A2"/>
    <w:rPr>
      <w:b/>
      <w:spacing w:val="0"/>
    </w:rPr>
  </w:style>
  <w:style w:type="paragraph" w:customStyle="1" w:styleId="SuperTitle">
    <w:name w:val="SuperTitle"/>
    <w:basedOn w:val="Title"/>
    <w:rsid w:val="007F7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6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6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6A2"/>
  </w:style>
  <w:style w:type="paragraph" w:styleId="TableofFigures">
    <w:name w:val="table of figures"/>
    <w:basedOn w:val="Normal"/>
    <w:next w:val="Normal"/>
    <w:semiHidden/>
    <w:rsid w:val="007F7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6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6A2"/>
    <w:rPr>
      <w:rFonts w:ascii="Wingdings" w:hAnsi="Wingdings"/>
    </w:rPr>
  </w:style>
  <w:style w:type="paragraph" w:customStyle="1" w:styleId="TableHeading">
    <w:name w:val="Table Heading"/>
    <w:basedOn w:val="HeadingBase"/>
    <w:rsid w:val="007F7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6A2"/>
    <w:rPr>
      <w:color w:val="0033CC"/>
      <w:u w:val="none"/>
    </w:rPr>
  </w:style>
  <w:style w:type="paragraph" w:customStyle="1" w:styleId="BodyTextRight">
    <w:name w:val="Body Text Right"/>
    <w:basedOn w:val="BodyText"/>
    <w:rsid w:val="007F7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6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6A2"/>
    <w:rPr>
      <w:sz w:val="32"/>
    </w:rPr>
  </w:style>
  <w:style w:type="paragraph" w:customStyle="1" w:styleId="HeadingProcedure">
    <w:name w:val="Heading Procedure"/>
    <w:basedOn w:val="HeadingBase"/>
    <w:next w:val="Normal"/>
    <w:rsid w:val="007F7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6A2"/>
    <w:pPr>
      <w:spacing w:before="60" w:after="60"/>
    </w:pPr>
  </w:style>
  <w:style w:type="paragraph" w:styleId="ListContinue">
    <w:name w:val="List Continue"/>
    <w:basedOn w:val="List"/>
    <w:rsid w:val="007F76A2"/>
    <w:pPr>
      <w:ind w:firstLine="0"/>
    </w:pPr>
  </w:style>
  <w:style w:type="paragraph" w:customStyle="1" w:styleId="ListNote">
    <w:name w:val="List Note"/>
    <w:basedOn w:val="List"/>
    <w:rsid w:val="007F7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6A2"/>
    <w:rPr>
      <w:rFonts w:ascii="Courier New" w:hAnsi="Courier New"/>
    </w:rPr>
  </w:style>
  <w:style w:type="paragraph" w:customStyle="1" w:styleId="NoteBullet">
    <w:name w:val="Note Bullet"/>
    <w:basedOn w:val="Note"/>
    <w:rsid w:val="007F7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6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6A2"/>
    <w:rPr>
      <w:b/>
      <w:smallCaps/>
    </w:rPr>
  </w:style>
  <w:style w:type="paragraph" w:customStyle="1" w:styleId="TableListNumber">
    <w:name w:val="Table List Number"/>
    <w:basedOn w:val="ListNumber"/>
    <w:rsid w:val="007F7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6A2"/>
    <w:pPr>
      <w:numPr>
        <w:numId w:val="8"/>
      </w:numPr>
    </w:pPr>
  </w:style>
  <w:style w:type="paragraph" w:customStyle="1" w:styleId="ListAlpha2">
    <w:name w:val="List Alpha 2"/>
    <w:basedOn w:val="List2"/>
    <w:rsid w:val="007F76A2"/>
    <w:pPr>
      <w:numPr>
        <w:numId w:val="7"/>
      </w:numPr>
    </w:pPr>
  </w:style>
  <w:style w:type="paragraph" w:styleId="List2">
    <w:name w:val="List 2"/>
    <w:basedOn w:val="BodyText"/>
    <w:rsid w:val="007F7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6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6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6A2"/>
    <w:pPr>
      <w:numPr>
        <w:numId w:val="3"/>
      </w:numPr>
    </w:pPr>
  </w:style>
  <w:style w:type="paragraph" w:styleId="ListContinue2">
    <w:name w:val="List Continue 2"/>
    <w:basedOn w:val="List2"/>
    <w:rsid w:val="007F76A2"/>
    <w:pPr>
      <w:ind w:firstLine="0"/>
    </w:pPr>
  </w:style>
  <w:style w:type="paragraph" w:styleId="ListContinue3">
    <w:name w:val="List Continue 3"/>
    <w:basedOn w:val="List3"/>
    <w:rsid w:val="007F76A2"/>
    <w:pPr>
      <w:ind w:left="1021" w:firstLine="0"/>
    </w:pPr>
  </w:style>
  <w:style w:type="paragraph" w:styleId="ListContinue4">
    <w:name w:val="List Continue 4"/>
    <w:basedOn w:val="List4"/>
    <w:rsid w:val="007F76A2"/>
    <w:pPr>
      <w:ind w:firstLine="0"/>
    </w:pPr>
  </w:style>
  <w:style w:type="paragraph" w:styleId="ListContinue5">
    <w:name w:val="List Continue 5"/>
    <w:basedOn w:val="List5"/>
    <w:rsid w:val="007F76A2"/>
    <w:pPr>
      <w:ind w:firstLine="0"/>
    </w:pPr>
  </w:style>
  <w:style w:type="paragraph" w:styleId="ListNumber3">
    <w:name w:val="List Number 3"/>
    <w:basedOn w:val="List3"/>
    <w:rsid w:val="007F76A2"/>
    <w:pPr>
      <w:numPr>
        <w:numId w:val="4"/>
      </w:numPr>
    </w:pPr>
  </w:style>
  <w:style w:type="paragraph" w:styleId="ListNumber4">
    <w:name w:val="List Number 4"/>
    <w:basedOn w:val="List4"/>
    <w:rsid w:val="007F76A2"/>
    <w:pPr>
      <w:numPr>
        <w:numId w:val="5"/>
      </w:numPr>
    </w:pPr>
  </w:style>
  <w:style w:type="paragraph" w:styleId="ListNumber5">
    <w:name w:val="List Number 5"/>
    <w:basedOn w:val="List5"/>
    <w:rsid w:val="007F76A2"/>
    <w:pPr>
      <w:numPr>
        <w:numId w:val="6"/>
      </w:numPr>
    </w:pPr>
  </w:style>
  <w:style w:type="paragraph" w:styleId="BlockText">
    <w:name w:val="Block Text"/>
    <w:basedOn w:val="Normal"/>
    <w:rsid w:val="007F7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6A2"/>
    <w:rPr>
      <w:sz w:val="16"/>
      <w:vertAlign w:val="superscript"/>
    </w:rPr>
  </w:style>
  <w:style w:type="character" w:customStyle="1" w:styleId="Symbols">
    <w:name w:val="Symbols"/>
    <w:basedOn w:val="DefaultParagraphFont"/>
    <w:rsid w:val="007F76A2"/>
    <w:rPr>
      <w:rFonts w:ascii="Symbol" w:hAnsi="Symbol"/>
    </w:rPr>
  </w:style>
  <w:style w:type="character" w:customStyle="1" w:styleId="MenuOptions">
    <w:name w:val="Menu Options"/>
    <w:basedOn w:val="DefaultParagraphFont"/>
    <w:rsid w:val="007F7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6A2"/>
    <w:rPr>
      <w:b/>
    </w:rPr>
  </w:style>
  <w:style w:type="character" w:customStyle="1" w:styleId="Underlined">
    <w:name w:val="Underlined"/>
    <w:basedOn w:val="DefaultParagraphFont"/>
    <w:rsid w:val="007F76A2"/>
    <w:rPr>
      <w:u w:val="single"/>
    </w:rPr>
  </w:style>
  <w:style w:type="paragraph" w:customStyle="1" w:styleId="TableBodyTextRight">
    <w:name w:val="Table Body Text Right"/>
    <w:basedOn w:val="TableBodyText"/>
    <w:rsid w:val="007F7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6A2"/>
    <w:rPr>
      <w:sz w:val="18"/>
    </w:rPr>
  </w:style>
  <w:style w:type="paragraph" w:customStyle="1" w:styleId="BodySmallRight">
    <w:name w:val="Body Small Right"/>
    <w:basedOn w:val="BodyTextRight"/>
    <w:rsid w:val="007F76A2"/>
    <w:rPr>
      <w:sz w:val="18"/>
      <w:szCs w:val="18"/>
    </w:rPr>
  </w:style>
  <w:style w:type="paragraph" w:customStyle="1" w:styleId="MarginEdition">
    <w:name w:val="Margin Edition"/>
    <w:basedOn w:val="MarginNote"/>
    <w:rsid w:val="007F7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6A2"/>
    <w:rPr>
      <w:sz w:val="2"/>
      <w:szCs w:val="2"/>
    </w:rPr>
  </w:style>
  <w:style w:type="character" w:customStyle="1" w:styleId="Small">
    <w:name w:val="Small"/>
    <w:basedOn w:val="DefaultParagraphFont"/>
    <w:rsid w:val="007F76A2"/>
    <w:rPr>
      <w:sz w:val="16"/>
    </w:rPr>
  </w:style>
  <w:style w:type="paragraph" w:customStyle="1" w:styleId="WideTable">
    <w:name w:val="Wide Table"/>
    <w:basedOn w:val="Normal"/>
    <w:rsid w:val="007F7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6A2"/>
  </w:style>
  <w:style w:type="paragraph" w:styleId="Quote">
    <w:name w:val="Quote"/>
    <w:basedOn w:val="Heading1"/>
    <w:link w:val="QuoteChar"/>
    <w:qFormat/>
    <w:rsid w:val="007F7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6A2"/>
    <w:pPr>
      <w:pageBreakBefore/>
    </w:pPr>
  </w:style>
  <w:style w:type="paragraph" w:customStyle="1" w:styleId="Border">
    <w:name w:val="Border"/>
    <w:basedOn w:val="Normal"/>
    <w:qFormat/>
    <w:rsid w:val="007F7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6A2"/>
    <w:rPr>
      <w:u w:val="single"/>
    </w:rPr>
  </w:style>
  <w:style w:type="character" w:customStyle="1" w:styleId="BoldandItalics">
    <w:name w:val="Bold and Italics"/>
    <w:qFormat/>
    <w:rsid w:val="007F76A2"/>
    <w:rPr>
      <w:b/>
      <w:i/>
      <w:u w:val="none"/>
    </w:rPr>
  </w:style>
  <w:style w:type="paragraph" w:styleId="BalloonText">
    <w:name w:val="Balloon Text"/>
    <w:basedOn w:val="Normal"/>
    <w:link w:val="BalloonTextChar"/>
    <w:rsid w:val="007F7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6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2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4447</Characters>
  <Application>Microsoft Office Word</Application>
  <DocSecurity>0</DocSecurity>
  <Lines>153</Lines>
  <Paragraphs>88</Paragraphs>
  <ScaleCrop>false</ScaleCrop>
  <Company>Author-it Software Corporation Ltd.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FWPCOT2269 Operate and maintain a table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2024-09-27T00:17:00Z</dcterms:created>
  <dcterms:modified xsi:type="dcterms:W3CDTF">2024-09-27T00:17:00Z</dcterms:modified>
</cp:coreProperties>
</file>