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0B8" w:rsidP="00BC4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FWPCOT2254 Maintain chainsaws</w:t>
      </w:r>
      <w:r>
        <w:fldChar w:fldCharType="end"/>
      </w:r>
    </w:p>
    <w:p w:rsidR="00BC40B8" w:rsidP="00BC40B8">
      <w:pPr>
        <w:pStyle w:val="Version"/>
        <w:sectPr w:rsidSect="00E34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FA0" w:rsidP="00E34FA0">
      <w:pPr>
        <w:pStyle w:val="SuperHeading"/>
      </w:pPr>
      <w:r w:rsidRPr="00E34FA0">
        <w:t>Assessment Requirements for FWPCOT2254 Maintain chainsaws</w:t>
      </w:r>
    </w:p>
    <w:p w:rsidR="00000000" w:rsidRPr="00E34FA0" w:rsidP="00E34FA0">
      <w:pPr>
        <w:pStyle w:val="Heading1"/>
      </w:pPr>
      <w:bookmarkStart w:id="1" w:name="O_1104979"/>
      <w:bookmarkEnd w:id="1"/>
      <w:r w:rsidRPr="00E34F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4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A0">
            <w:pPr>
              <w:pStyle w:val="BodyTextBold"/>
              <w:rPr>
                <w:lang w:val="en-NZ"/>
              </w:rPr>
            </w:pPr>
            <w:r w:rsidRPr="00E34F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A0">
            <w:pPr>
              <w:pStyle w:val="BodyTextBold"/>
              <w:rPr>
                <w:lang w:val="en-NZ"/>
              </w:rPr>
            </w:pPr>
            <w:r w:rsidRPr="00E34FA0">
              <w:t>Comments</w:t>
            </w:r>
          </w:p>
        </w:tc>
      </w:tr>
      <w:tr w:rsidTr="00E34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A0">
            <w:pPr>
              <w:pStyle w:val="BodyText"/>
              <w:rPr>
                <w:lang w:val="en-NZ"/>
              </w:rPr>
            </w:pPr>
            <w:r w:rsidRPr="00E34F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A0" w:rsidP="00E34FA0">
            <w:pPr>
              <w:pStyle w:val="BodyText"/>
            </w:pPr>
            <w:r w:rsidRPr="00E34FA0">
              <w:t>This version released with FWP Forest and Wood Products Training Package Version 6.0.</w:t>
            </w:r>
          </w:p>
        </w:tc>
      </w:tr>
    </w:tbl>
    <w:p w:rsidR="00000000" w:rsidRPr="00E34FA0" w:rsidP="00E34FA0">
      <w:pPr>
        <w:pStyle w:val="BodyText"/>
      </w:pPr>
    </w:p>
    <w:p w:rsidR="00000000" w:rsidRPr="00E34FA0" w:rsidP="00E34FA0">
      <w:pPr>
        <w:pStyle w:val="AllowPageBreak"/>
      </w:pPr>
    </w:p>
    <w:p w:rsidR="00000000" w:rsidRPr="00E34FA0" w:rsidP="00E34FA0">
      <w:pPr>
        <w:pStyle w:val="Heading1"/>
      </w:pPr>
      <w:bookmarkStart w:id="2" w:name="O_1104980"/>
      <w:bookmarkEnd w:id="2"/>
      <w:r w:rsidRPr="00E34FA0">
        <w:t>Performance Evidence</w:t>
      </w:r>
    </w:p>
    <w:p w:rsidR="00000000" w:rsidRPr="00E34FA0" w:rsidP="00BC40B8">
      <w:pPr>
        <w:pStyle w:val="BodyText"/>
      </w:pPr>
      <w:r w:rsidRPr="00E34FA0">
        <w:t>An individual demonstrating competency must satisfy all of th</w:t>
      </w:r>
      <w:r w:rsidRPr="00E34FA0">
        <w:t>e elements and performance criteria in this unit.</w:t>
      </w:r>
    </w:p>
    <w:p w:rsidR="00000000" w:rsidRPr="00E34FA0" w:rsidP="00BC40B8">
      <w:pPr>
        <w:pStyle w:val="BodyText"/>
      </w:pPr>
      <w:r w:rsidRPr="00E34FA0">
        <w:t xml:space="preserve">There must be evidence that, on one occasion, the individual has: </w:t>
      </w:r>
    </w:p>
    <w:p w:rsidR="00000000" w:rsidRPr="00E34FA0" w:rsidP="00E34FA0">
      <w:pPr>
        <w:pStyle w:val="ListBullet"/>
      </w:pPr>
      <w:r w:rsidRPr="00E34FA0">
        <w:t>completed the routine and frequently required service requirements for one chainsaw according to manufacturer instructions</w:t>
      </w:r>
    </w:p>
    <w:p w:rsidR="00000000" w:rsidRPr="00E34FA0" w:rsidP="00E34FA0">
      <w:pPr>
        <w:pStyle w:val="ListBullet"/>
      </w:pPr>
      <w:r w:rsidRPr="00E34FA0">
        <w:t>completed the periodic service requirements for one chainsaw according to manufacturer instructions</w:t>
      </w:r>
    </w:p>
    <w:p w:rsidR="00000000" w:rsidRPr="00E34FA0" w:rsidP="00E34FA0">
      <w:pPr>
        <w:pStyle w:val="ListBullet"/>
      </w:pPr>
      <w:r w:rsidRPr="00E34FA0">
        <w:t>checked and sharpened at least two chains according to manufacturer instructions.</w:t>
      </w:r>
    </w:p>
    <w:p w:rsidR="00000000" w:rsidRPr="00E34FA0" w:rsidP="00E34FA0">
      <w:pPr>
        <w:pStyle w:val="AllowPageBreak"/>
      </w:pPr>
    </w:p>
    <w:p w:rsidR="00000000" w:rsidRPr="00E34FA0" w:rsidP="00E34FA0">
      <w:pPr>
        <w:pStyle w:val="Heading1"/>
      </w:pPr>
      <w:bookmarkStart w:id="3" w:name="O_1104981"/>
      <w:bookmarkEnd w:id="3"/>
      <w:r w:rsidRPr="00E34FA0">
        <w:t>Knowledge Evidence</w:t>
      </w:r>
    </w:p>
    <w:p w:rsidR="00000000" w:rsidRPr="00E34FA0" w:rsidP="00BC40B8">
      <w:pPr>
        <w:pStyle w:val="BodyText"/>
      </w:pPr>
      <w:r w:rsidRPr="00E34FA0">
        <w:t>An individual must be able to demons</w:t>
      </w:r>
      <w:r w:rsidRPr="00E34FA0">
        <w:t>trate the knowledge required to perform the tasks outlined in the elements and performance criteria of this unit. This includes knowledge of:</w:t>
      </w:r>
    </w:p>
    <w:p w:rsidR="00000000" w:rsidRPr="00E34FA0" w:rsidP="00E34FA0">
      <w:pPr>
        <w:pStyle w:val="ListBullet"/>
      </w:pPr>
      <w:r w:rsidRPr="00E34FA0">
        <w:t>types, purpose, features and operation of chainsaws</w:t>
      </w:r>
    </w:p>
    <w:p w:rsidR="00000000" w:rsidRPr="00E34FA0" w:rsidP="00E34FA0">
      <w:pPr>
        <w:pStyle w:val="ListBullet"/>
      </w:pPr>
      <w:r w:rsidRPr="00E34FA0">
        <w:t>features and names of different parts of fuel powered and ele</w:t>
      </w:r>
      <w:r w:rsidRPr="00E34FA0">
        <w:t>ctrically powered chainsaws</w:t>
      </w:r>
    </w:p>
    <w:p w:rsidR="00000000" w:rsidRPr="00E34FA0" w:rsidP="00E34FA0">
      <w:pPr>
        <w:pStyle w:val="ListBullet"/>
      </w:pPr>
      <w:r w:rsidRPr="00E34FA0">
        <w:t>purpose, features and operation of tools and equipment used in chainsaw maintenance activities</w:t>
      </w:r>
    </w:p>
    <w:p w:rsidR="00000000" w:rsidRPr="00E34FA0" w:rsidP="00E34FA0">
      <w:pPr>
        <w:pStyle w:val="ListBullet"/>
      </w:pPr>
      <w:r w:rsidRPr="00E34FA0">
        <w:t>specifications and types of bars, chains and sprockets</w:t>
      </w:r>
    </w:p>
    <w:p w:rsidR="00000000" w:rsidRPr="00E34FA0" w:rsidP="00E34FA0">
      <w:pPr>
        <w:pStyle w:val="ListBullet"/>
      </w:pPr>
      <w:r w:rsidRPr="00E34FA0">
        <w:t>differences between frequent and periodic chainsaw maintenance requirements</w:t>
      </w:r>
    </w:p>
    <w:p w:rsidR="00000000" w:rsidRPr="00E34FA0" w:rsidP="00E34FA0">
      <w:pPr>
        <w:pStyle w:val="ListBullet"/>
      </w:pPr>
      <w:r w:rsidRPr="00E34FA0">
        <w:t>te</w:t>
      </w:r>
      <w:r w:rsidRPr="00E34FA0">
        <w:t>chniques for:</w:t>
      </w:r>
    </w:p>
    <w:p w:rsidR="00000000" w:rsidRPr="00E34FA0" w:rsidP="00E34FA0">
      <w:pPr>
        <w:pStyle w:val="ListBullet2"/>
      </w:pPr>
      <w:r w:rsidRPr="00E34FA0">
        <w:t>removing chains and other chainsaw components</w:t>
      </w:r>
    </w:p>
    <w:p w:rsidR="00000000" w:rsidRPr="00E34FA0" w:rsidP="00E34FA0">
      <w:pPr>
        <w:pStyle w:val="ListBullet2"/>
      </w:pPr>
      <w:r w:rsidRPr="00E34FA0">
        <w:t>assessing chain condition</w:t>
      </w:r>
    </w:p>
    <w:p w:rsidR="00000000" w:rsidRPr="00E34FA0" w:rsidP="00E34FA0">
      <w:pPr>
        <w:pStyle w:val="ListBullet2"/>
      </w:pPr>
      <w:r w:rsidRPr="00E34FA0">
        <w:t>sharpening chains to specified requirements</w:t>
      </w:r>
    </w:p>
    <w:p w:rsidR="00000000" w:rsidRPr="00E34FA0" w:rsidP="00E34FA0">
      <w:pPr>
        <w:pStyle w:val="ListBullet2"/>
      </w:pPr>
      <w:r w:rsidRPr="00E34FA0">
        <w:t>reassembling chainsaw components</w:t>
      </w:r>
    </w:p>
    <w:p w:rsidR="00000000" w:rsidRPr="00E34FA0" w:rsidP="00E34FA0">
      <w:pPr>
        <w:pStyle w:val="ListBullet2"/>
      </w:pPr>
      <w:r w:rsidRPr="00E34FA0">
        <w:t>assessing battery condit</w:t>
      </w:r>
      <w:r w:rsidRPr="00E34FA0">
        <w:t>ion, if applicable, and visually inspecting state of electrical cords and plugs for electrically powered chainsaws</w:t>
      </w:r>
    </w:p>
    <w:p w:rsidR="00000000" w:rsidRPr="00E34FA0" w:rsidP="00E34FA0">
      <w:pPr>
        <w:pStyle w:val="ListBullet"/>
      </w:pPr>
      <w:r w:rsidRPr="00E34FA0">
        <w:t>hazards associated with maintaining chainsaws, and methods to minimise associated risks:</w:t>
      </w:r>
    </w:p>
    <w:p w:rsidR="00000000" w:rsidRPr="00E34FA0" w:rsidP="00E34FA0">
      <w:pPr>
        <w:pStyle w:val="ListBullet2"/>
      </w:pPr>
      <w:r w:rsidRPr="00E34FA0">
        <w:t>noise</w:t>
      </w:r>
    </w:p>
    <w:p w:rsidR="00000000" w:rsidRPr="00E34FA0" w:rsidP="00E34FA0">
      <w:pPr>
        <w:pStyle w:val="ListBullet2"/>
      </w:pPr>
      <w:r w:rsidRPr="00E34FA0">
        <w:t>fumes</w:t>
      </w:r>
    </w:p>
    <w:p w:rsidR="00000000" w:rsidRPr="00E34FA0" w:rsidP="00E34FA0">
      <w:pPr>
        <w:pStyle w:val="ListBullet2"/>
      </w:pPr>
      <w:r w:rsidRPr="00E34FA0">
        <w:t>mechanical vibration</w:t>
      </w:r>
    </w:p>
    <w:p w:rsidR="00000000" w:rsidRPr="00E34FA0" w:rsidP="00E34FA0">
      <w:pPr>
        <w:pStyle w:val="ListBullet2"/>
      </w:pPr>
      <w:r w:rsidRPr="00E34FA0">
        <w:t>hazardous substan</w:t>
      </w:r>
      <w:r w:rsidRPr="00E34FA0">
        <w:t>ces</w:t>
      </w:r>
    </w:p>
    <w:p w:rsidR="00000000" w:rsidRPr="00E34FA0" w:rsidP="00E34FA0">
      <w:pPr>
        <w:pStyle w:val="ListBullet2"/>
      </w:pPr>
      <w:r w:rsidRPr="00E34FA0">
        <w:t>cuts</w:t>
      </w:r>
    </w:p>
    <w:p w:rsidR="00000000" w:rsidRPr="00E34FA0" w:rsidP="00E34FA0">
      <w:pPr>
        <w:pStyle w:val="ListBullet2"/>
      </w:pPr>
      <w:r w:rsidRPr="00E34FA0">
        <w:t>burns</w:t>
      </w:r>
    </w:p>
    <w:p w:rsidR="00000000" w:rsidRPr="00E34FA0" w:rsidP="00E34FA0">
      <w:pPr>
        <w:pStyle w:val="ListBullet2"/>
      </w:pPr>
      <w:r w:rsidRPr="00E34FA0">
        <w:t>rotating parts</w:t>
      </w:r>
    </w:p>
    <w:p w:rsidR="00000000" w:rsidRPr="00E34FA0" w:rsidP="00E34FA0">
      <w:pPr>
        <w:pStyle w:val="ListBullet2"/>
      </w:pPr>
      <w:r w:rsidRPr="00E34FA0">
        <w:t>electric shock for electrically powered chainsaws</w:t>
      </w:r>
    </w:p>
    <w:p w:rsidR="00000000" w:rsidRPr="00E34FA0" w:rsidP="00E34FA0">
      <w:pPr>
        <w:pStyle w:val="ListBullet"/>
      </w:pPr>
      <w:r w:rsidRPr="00E34FA0">
        <w:t>workplace procedures specific to maintaining chainsaws:</w:t>
      </w:r>
    </w:p>
    <w:p w:rsidR="00000000" w:rsidRPr="00E34FA0" w:rsidP="00E34FA0">
      <w:pPr>
        <w:pStyle w:val="ListBullet2"/>
      </w:pPr>
      <w:r w:rsidRPr="00E34FA0">
        <w:t xml:space="preserve">workplace health and safety, with particular emphasis on equipment lock-out, use of personal protective </w:t>
      </w:r>
      <w:r w:rsidRPr="00E34FA0">
        <w:t>equipment (PPE) and safe manual handling</w:t>
      </w:r>
    </w:p>
    <w:p w:rsidR="00000000" w:rsidRPr="00E34FA0" w:rsidP="00E34FA0">
      <w:pPr>
        <w:pStyle w:val="ListBullet2"/>
      </w:pPr>
      <w:r w:rsidRPr="00E34FA0">
        <w:t>communication reporting lines</w:t>
      </w:r>
    </w:p>
    <w:p w:rsidR="00000000" w:rsidRPr="00E34FA0" w:rsidP="00E34FA0">
      <w:pPr>
        <w:pStyle w:val="ListBullet2"/>
      </w:pPr>
      <w:r w:rsidRPr="00E34FA0">
        <w:t>recording and reporting repairs, maintenance activities and equipment faults</w:t>
      </w:r>
    </w:p>
    <w:p w:rsidR="00000000" w:rsidRPr="00E34FA0" w:rsidP="00E34FA0">
      <w:pPr>
        <w:pStyle w:val="ListBullet"/>
      </w:pPr>
      <w:r w:rsidRPr="00E34FA0">
        <w:t>environmental protection practices relevant to maintaining chainsaws:</w:t>
      </w:r>
    </w:p>
    <w:p w:rsidR="00000000" w:rsidRPr="00E34FA0" w:rsidP="00E34FA0">
      <w:pPr>
        <w:pStyle w:val="ListBullet2"/>
      </w:pPr>
      <w:r w:rsidRPr="00E34FA0">
        <w:t>cleaning plant, tools and equipment</w:t>
      </w:r>
    </w:p>
    <w:p w:rsidR="00000000" w:rsidRPr="00E34FA0" w:rsidP="00E34FA0">
      <w:pPr>
        <w:pStyle w:val="ListBullet2"/>
      </w:pPr>
      <w:r w:rsidRPr="00E34FA0">
        <w:t>disposing of, recycling and reusing materials</w:t>
      </w:r>
    </w:p>
    <w:p w:rsidR="00000000" w:rsidRPr="00E34FA0" w:rsidP="00E34FA0">
      <w:pPr>
        <w:pStyle w:val="ListBullet2"/>
      </w:pPr>
      <w:r w:rsidRPr="00E34FA0">
        <w:t>disposing of hazardous substances.</w:t>
      </w:r>
    </w:p>
    <w:p w:rsidR="00000000" w:rsidRPr="00E34FA0" w:rsidP="00E34FA0">
      <w:pPr>
        <w:pStyle w:val="AllowPageBreak"/>
      </w:pPr>
    </w:p>
    <w:p w:rsidR="00000000" w:rsidRPr="00E34FA0" w:rsidP="00E34FA0">
      <w:pPr>
        <w:pStyle w:val="Heading1"/>
      </w:pPr>
      <w:bookmarkStart w:id="4" w:name="O_1104982"/>
      <w:bookmarkEnd w:id="4"/>
      <w:r w:rsidRPr="00E34FA0">
        <w:t>Assessment Conditions</w:t>
      </w:r>
    </w:p>
    <w:p w:rsidR="00000000" w:rsidRPr="00E34FA0" w:rsidP="00BC40B8">
      <w:pPr>
        <w:pStyle w:val="BodyText"/>
      </w:pPr>
      <w:r w:rsidRPr="00E34FA0">
        <w:t>Assessment of the skills in this unit of competency must take place under the following conditions:</w:t>
      </w:r>
    </w:p>
    <w:p w:rsidR="00000000" w:rsidRPr="00E34FA0" w:rsidP="00E34FA0">
      <w:pPr>
        <w:pStyle w:val="ListBullet"/>
      </w:pPr>
      <w:r w:rsidRPr="00E34FA0">
        <w:t>physical conditions:</w:t>
      </w:r>
    </w:p>
    <w:p w:rsidR="00000000" w:rsidRPr="00E34FA0" w:rsidP="00E34FA0">
      <w:pPr>
        <w:pStyle w:val="ListBullet2"/>
      </w:pPr>
      <w:r w:rsidRPr="00E34FA0">
        <w:t xml:space="preserve">skills must be demonstrated in a workplace location or an environment that accurately represents workplace conditions </w:t>
      </w:r>
    </w:p>
    <w:p w:rsidR="00000000" w:rsidRPr="00E34FA0" w:rsidP="00E34FA0">
      <w:pPr>
        <w:pStyle w:val="ListBullet"/>
      </w:pPr>
      <w:r w:rsidRPr="00E34FA0">
        <w:t>resources, equipment and materials:</w:t>
      </w:r>
    </w:p>
    <w:p w:rsidR="00000000" w:rsidRPr="00E34FA0" w:rsidP="00E34FA0">
      <w:pPr>
        <w:pStyle w:val="ListBullet2"/>
      </w:pPr>
      <w:r w:rsidRPr="00E34FA0">
        <w:t>fuel or electrically powered hand-held chainsaws</w:t>
      </w:r>
    </w:p>
    <w:p w:rsidR="00000000" w:rsidRPr="00E34FA0" w:rsidP="00E34FA0">
      <w:pPr>
        <w:pStyle w:val="ListBullet2"/>
      </w:pPr>
      <w:r w:rsidRPr="00E34FA0">
        <w:t>tools and equipment used to maintain chainsaws</w:t>
      </w:r>
    </w:p>
    <w:p w:rsidR="00000000" w:rsidRPr="00E34FA0" w:rsidP="00E34FA0">
      <w:pPr>
        <w:pStyle w:val="ListBullet2"/>
      </w:pPr>
      <w:r w:rsidRPr="00E34FA0">
        <w:t>con</w:t>
      </w:r>
      <w:r w:rsidRPr="00E34FA0">
        <w:t>sumable chainsaw parts, oil and fuel</w:t>
      </w:r>
    </w:p>
    <w:p w:rsidR="00000000" w:rsidRPr="00E34FA0" w:rsidP="00E34FA0">
      <w:pPr>
        <w:pStyle w:val="ListBullet2"/>
      </w:pPr>
      <w:r w:rsidRPr="00E34FA0">
        <w:t>PPE required in chainsaw maintenance activities</w:t>
      </w:r>
    </w:p>
    <w:p w:rsidR="00000000" w:rsidRPr="00E34FA0" w:rsidP="00E34FA0">
      <w:pPr>
        <w:pStyle w:val="ListBullet"/>
      </w:pPr>
      <w:r w:rsidRPr="00E34FA0">
        <w:t>specifications:</w:t>
      </w:r>
    </w:p>
    <w:p w:rsidR="00000000" w:rsidRPr="00E34FA0" w:rsidP="00E34FA0">
      <w:pPr>
        <w:pStyle w:val="ListBullet2"/>
      </w:pPr>
      <w:r w:rsidRPr="00E34FA0">
        <w:t>access to work order or instruction detailing chainsaw maintenance activities to be carried out by operator</w:t>
      </w:r>
    </w:p>
    <w:p w:rsidR="00000000" w:rsidRPr="00E34FA0" w:rsidP="00E34FA0">
      <w:pPr>
        <w:pStyle w:val="ListBullet2"/>
      </w:pPr>
      <w:r w:rsidRPr="00E34FA0">
        <w:t xml:space="preserve">access to workplace safety and environmental </w:t>
      </w:r>
      <w:r w:rsidRPr="00E34FA0">
        <w:t>policies and procedures applicable to chainsaw maintenance activities</w:t>
      </w:r>
    </w:p>
    <w:p w:rsidR="00000000" w:rsidRPr="00E34FA0" w:rsidP="00E34FA0">
      <w:pPr>
        <w:pStyle w:val="ListBullet2"/>
      </w:pPr>
      <w:r w:rsidRPr="00E34FA0">
        <w:t>access to workplace standard operating procedures or operator manual for chainsaws.</w:t>
      </w:r>
    </w:p>
    <w:p w:rsidR="00000000" w:rsidRPr="00E34FA0" w:rsidP="00BC40B8">
      <w:pPr>
        <w:pStyle w:val="BodyText"/>
      </w:pPr>
      <w:r w:rsidRPr="00E34FA0">
        <w:t xml:space="preserve">Assessors of this unit must satisfy the requirements for assessors in applicable vocational education </w:t>
      </w:r>
      <w:r w:rsidRPr="00E34FA0">
        <w:t>and training legislation, frameworks and/or standards.</w:t>
      </w:r>
    </w:p>
    <w:p w:rsidR="00000000" w:rsidRPr="00E34FA0" w:rsidP="00E34FA0">
      <w:pPr>
        <w:pStyle w:val="Heading1"/>
      </w:pPr>
      <w:bookmarkStart w:id="5" w:name="O_1104985"/>
      <w:bookmarkEnd w:id="5"/>
      <w:r w:rsidRPr="00E34FA0">
        <w:t>Links</w:t>
      </w:r>
    </w:p>
    <w:p w:rsidR="00000000" w:rsidRPr="00E34FA0" w:rsidP="00BC40B8">
      <w:pPr>
        <w:pStyle w:val="BodyText"/>
      </w:pPr>
      <w:r w:rsidRPr="00E34F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A236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4FA0" w:rsidP="00E34FA0"/>
    <w:sectPr w:rsidSect="00E34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A0" w:rsidRPr="00BC40B8" w:rsidP="00BC4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B8" w:rsidP="00E34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0B8" w:rsidP="00E34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40B8" w:rsidP="00E34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FA0" w:rsidRPr="00BC40B8" w:rsidP="00BC4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B8" w:rsidRPr="002D2AF8" w:rsidP="00E34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FWPCOT2254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40B8" w:rsidP="00E34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89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80C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C9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FA0"/>
  </w:style>
  <w:style w:type="character" w:customStyle="1" w:styleId="Heading1Char">
    <w:name w:val="Heading 1 Char"/>
    <w:basedOn w:val="DefaultParagraphFont"/>
    <w:link w:val="Heading1"/>
    <w:rsid w:val="00E34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F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F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4FA0"/>
    <w:rPr>
      <w:b/>
    </w:rPr>
  </w:style>
  <w:style w:type="character" w:customStyle="1" w:styleId="Heading2Char">
    <w:name w:val="Heading 2 Char"/>
    <w:basedOn w:val="DefaultParagraphFont"/>
    <w:link w:val="Heading2"/>
    <w:rsid w:val="00E34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FA0"/>
    <w:rPr>
      <w:b/>
      <w:spacing w:val="0"/>
    </w:rPr>
  </w:style>
  <w:style w:type="paragraph" w:customStyle="1" w:styleId="SuperTitle">
    <w:name w:val="SuperTitle"/>
    <w:basedOn w:val="Title"/>
    <w:rsid w:val="00E34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FA0"/>
    <w:rPr>
      <w:i/>
    </w:rPr>
  </w:style>
  <w:style w:type="paragraph" w:styleId="Caption">
    <w:name w:val="caption"/>
    <w:basedOn w:val="BodyText"/>
    <w:next w:val="Normal"/>
    <w:qFormat/>
    <w:rsid w:val="00E34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FA0"/>
  </w:style>
  <w:style w:type="paragraph" w:styleId="TableofFigures">
    <w:name w:val="table of figures"/>
    <w:basedOn w:val="Normal"/>
    <w:next w:val="Normal"/>
    <w:semiHidden/>
    <w:rsid w:val="00E34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F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FA0"/>
    <w:rPr>
      <w:rFonts w:ascii="Wingdings" w:hAnsi="Wingdings"/>
    </w:rPr>
  </w:style>
  <w:style w:type="paragraph" w:customStyle="1" w:styleId="TableHeading">
    <w:name w:val="Table Heading"/>
    <w:basedOn w:val="HeadingBase"/>
    <w:rsid w:val="00E34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FA0"/>
    <w:rPr>
      <w:color w:val="0033CC"/>
      <w:u w:val="none"/>
    </w:rPr>
  </w:style>
  <w:style w:type="paragraph" w:customStyle="1" w:styleId="BodyTextRight">
    <w:name w:val="Body Text Right"/>
    <w:basedOn w:val="BodyText"/>
    <w:rsid w:val="00E34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F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FA0"/>
    <w:rPr>
      <w:sz w:val="32"/>
    </w:rPr>
  </w:style>
  <w:style w:type="paragraph" w:customStyle="1" w:styleId="HeadingProcedure">
    <w:name w:val="Heading Procedure"/>
    <w:basedOn w:val="HeadingBase"/>
    <w:next w:val="Normal"/>
    <w:rsid w:val="00E34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FA0"/>
    <w:pPr>
      <w:spacing w:before="60" w:after="60"/>
    </w:pPr>
  </w:style>
  <w:style w:type="paragraph" w:styleId="ListContinue">
    <w:name w:val="List Continue"/>
    <w:basedOn w:val="List"/>
    <w:rsid w:val="00E34FA0"/>
    <w:pPr>
      <w:ind w:firstLine="0"/>
    </w:pPr>
  </w:style>
  <w:style w:type="paragraph" w:customStyle="1" w:styleId="ListNote">
    <w:name w:val="List Note"/>
    <w:basedOn w:val="List"/>
    <w:rsid w:val="00E34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FA0"/>
    <w:rPr>
      <w:rFonts w:ascii="Courier New" w:hAnsi="Courier New"/>
    </w:rPr>
  </w:style>
  <w:style w:type="paragraph" w:customStyle="1" w:styleId="NoteBullet">
    <w:name w:val="Note Bullet"/>
    <w:basedOn w:val="Note"/>
    <w:rsid w:val="00E34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F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FA0"/>
    <w:rPr>
      <w:b/>
      <w:smallCaps/>
    </w:rPr>
  </w:style>
  <w:style w:type="paragraph" w:customStyle="1" w:styleId="TableListNumber">
    <w:name w:val="Table List Number"/>
    <w:basedOn w:val="ListNumber"/>
    <w:rsid w:val="00E34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FA0"/>
    <w:pPr>
      <w:numPr>
        <w:numId w:val="9"/>
      </w:numPr>
    </w:pPr>
  </w:style>
  <w:style w:type="paragraph" w:customStyle="1" w:styleId="ListAlpha2">
    <w:name w:val="List Alpha 2"/>
    <w:basedOn w:val="List2"/>
    <w:rsid w:val="00E34FA0"/>
    <w:pPr>
      <w:numPr>
        <w:numId w:val="8"/>
      </w:numPr>
    </w:pPr>
  </w:style>
  <w:style w:type="paragraph" w:styleId="List2">
    <w:name w:val="List 2"/>
    <w:basedOn w:val="BodyText"/>
    <w:rsid w:val="00E34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F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F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FA0"/>
    <w:pPr>
      <w:numPr>
        <w:numId w:val="4"/>
      </w:numPr>
    </w:pPr>
  </w:style>
  <w:style w:type="paragraph" w:styleId="ListContinue2">
    <w:name w:val="List Continue 2"/>
    <w:basedOn w:val="List2"/>
    <w:rsid w:val="00E34FA0"/>
    <w:pPr>
      <w:ind w:firstLine="0"/>
    </w:pPr>
  </w:style>
  <w:style w:type="paragraph" w:styleId="ListContinue3">
    <w:name w:val="List Continue 3"/>
    <w:basedOn w:val="List3"/>
    <w:rsid w:val="00E34FA0"/>
    <w:pPr>
      <w:ind w:left="1021" w:firstLine="0"/>
    </w:pPr>
  </w:style>
  <w:style w:type="paragraph" w:styleId="ListContinue4">
    <w:name w:val="List Continue 4"/>
    <w:basedOn w:val="List4"/>
    <w:rsid w:val="00E34FA0"/>
    <w:pPr>
      <w:ind w:firstLine="0"/>
    </w:pPr>
  </w:style>
  <w:style w:type="paragraph" w:styleId="ListContinue5">
    <w:name w:val="List Continue 5"/>
    <w:basedOn w:val="List5"/>
    <w:rsid w:val="00E34FA0"/>
    <w:pPr>
      <w:ind w:firstLine="0"/>
    </w:pPr>
  </w:style>
  <w:style w:type="paragraph" w:styleId="ListNumber3">
    <w:name w:val="List Number 3"/>
    <w:basedOn w:val="List3"/>
    <w:rsid w:val="00E34FA0"/>
    <w:pPr>
      <w:numPr>
        <w:numId w:val="5"/>
      </w:numPr>
    </w:pPr>
  </w:style>
  <w:style w:type="paragraph" w:styleId="ListNumber4">
    <w:name w:val="List Number 4"/>
    <w:basedOn w:val="List4"/>
    <w:rsid w:val="00E34FA0"/>
    <w:pPr>
      <w:numPr>
        <w:numId w:val="6"/>
      </w:numPr>
    </w:pPr>
  </w:style>
  <w:style w:type="paragraph" w:styleId="ListNumber5">
    <w:name w:val="List Number 5"/>
    <w:basedOn w:val="List5"/>
    <w:rsid w:val="00E34FA0"/>
    <w:pPr>
      <w:numPr>
        <w:numId w:val="7"/>
      </w:numPr>
    </w:pPr>
  </w:style>
  <w:style w:type="paragraph" w:styleId="BlockText">
    <w:name w:val="Block Text"/>
    <w:basedOn w:val="Normal"/>
    <w:rsid w:val="00E34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FA0"/>
    <w:rPr>
      <w:sz w:val="16"/>
      <w:vertAlign w:val="superscript"/>
    </w:rPr>
  </w:style>
  <w:style w:type="character" w:customStyle="1" w:styleId="Symbols">
    <w:name w:val="Symbols"/>
    <w:basedOn w:val="DefaultParagraphFont"/>
    <w:rsid w:val="00E34FA0"/>
    <w:rPr>
      <w:rFonts w:ascii="Symbol" w:hAnsi="Symbol"/>
    </w:rPr>
  </w:style>
  <w:style w:type="character" w:customStyle="1" w:styleId="MenuOptions">
    <w:name w:val="Menu Options"/>
    <w:basedOn w:val="DefaultParagraphFont"/>
    <w:rsid w:val="00E34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FA0"/>
    <w:rPr>
      <w:b/>
    </w:rPr>
  </w:style>
  <w:style w:type="character" w:customStyle="1" w:styleId="Underlined">
    <w:name w:val="Underlined"/>
    <w:basedOn w:val="DefaultParagraphFont"/>
    <w:rsid w:val="00E34FA0"/>
    <w:rPr>
      <w:u w:val="single"/>
    </w:rPr>
  </w:style>
  <w:style w:type="paragraph" w:customStyle="1" w:styleId="TableBodyTextRight">
    <w:name w:val="Table Body Text Right"/>
    <w:basedOn w:val="TableBodyText"/>
    <w:rsid w:val="00E34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FA0"/>
    <w:rPr>
      <w:sz w:val="18"/>
    </w:rPr>
  </w:style>
  <w:style w:type="paragraph" w:customStyle="1" w:styleId="BodySmallRight">
    <w:name w:val="Body Small Right"/>
    <w:basedOn w:val="BodyTextRight"/>
    <w:rsid w:val="00E34FA0"/>
    <w:rPr>
      <w:sz w:val="18"/>
      <w:szCs w:val="18"/>
    </w:rPr>
  </w:style>
  <w:style w:type="paragraph" w:customStyle="1" w:styleId="MarginEdition">
    <w:name w:val="Margin Edition"/>
    <w:basedOn w:val="MarginNote"/>
    <w:rsid w:val="00E34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FA0"/>
    <w:rPr>
      <w:sz w:val="2"/>
      <w:szCs w:val="2"/>
    </w:rPr>
  </w:style>
  <w:style w:type="character" w:customStyle="1" w:styleId="Small">
    <w:name w:val="Small"/>
    <w:basedOn w:val="DefaultParagraphFont"/>
    <w:rsid w:val="00E34FA0"/>
    <w:rPr>
      <w:sz w:val="16"/>
    </w:rPr>
  </w:style>
  <w:style w:type="paragraph" w:customStyle="1" w:styleId="WideTable">
    <w:name w:val="Wide Table"/>
    <w:basedOn w:val="Normal"/>
    <w:rsid w:val="00E34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FA0"/>
  </w:style>
  <w:style w:type="paragraph" w:styleId="Quote">
    <w:name w:val="Quote"/>
    <w:basedOn w:val="Heading1"/>
    <w:link w:val="QuoteChar"/>
    <w:qFormat/>
    <w:rsid w:val="00E34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FA0"/>
    <w:pPr>
      <w:pageBreakBefore/>
    </w:pPr>
  </w:style>
  <w:style w:type="paragraph" w:customStyle="1" w:styleId="Border">
    <w:name w:val="Border"/>
    <w:basedOn w:val="Normal"/>
    <w:qFormat/>
    <w:rsid w:val="00E34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FA0"/>
    <w:rPr>
      <w:u w:val="single"/>
    </w:rPr>
  </w:style>
  <w:style w:type="character" w:customStyle="1" w:styleId="BoldandItalics">
    <w:name w:val="Bold and Italics"/>
    <w:qFormat/>
    <w:rsid w:val="00E34FA0"/>
    <w:rPr>
      <w:b/>
      <w:i/>
      <w:u w:val="none"/>
    </w:rPr>
  </w:style>
  <w:style w:type="paragraph" w:styleId="BalloonText">
    <w:name w:val="Balloon Text"/>
    <w:basedOn w:val="Normal"/>
    <w:link w:val="BalloonTextChar"/>
    <w:rsid w:val="00E34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F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4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3197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FWPCOT2254 Maintain chainsaws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