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955" w:rsidP="007349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FWPCOT2238 Cut materials with a hand-held chainsaw</w:t>
      </w:r>
      <w:r>
        <w:fldChar w:fldCharType="end"/>
      </w:r>
    </w:p>
    <w:p w:rsidR="00734955" w:rsidP="00734955">
      <w:pPr>
        <w:pStyle w:val="Version"/>
        <w:sectPr w:rsidSect="005D1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215" w:rsidP="005D1215">
      <w:pPr>
        <w:pStyle w:val="SuperHeading"/>
      </w:pPr>
      <w:r w:rsidRPr="005D1215">
        <w:t>FWPCOT2238 Cut materials with a hand-held chainsaw</w:t>
      </w:r>
    </w:p>
    <w:p w:rsidR="00000000" w:rsidRPr="005D1215" w:rsidP="005D1215">
      <w:pPr>
        <w:pStyle w:val="Heading1"/>
      </w:pPr>
      <w:bookmarkStart w:id="1" w:name="O_911178"/>
      <w:bookmarkEnd w:id="1"/>
      <w:r w:rsidRPr="005D12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28"/>
        <w:gridCol w:w="7482"/>
      </w:tblGrid>
      <w:tr w:rsidTr="005D1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BodyText"/>
            </w:pPr>
            <w:r w:rsidRPr="005D1215">
              <w:rPr>
                <w:rStyle w:val="SpecialBold"/>
              </w:rPr>
              <w:t>Release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rPr>
                <w:rStyle w:val="SpecialBold"/>
              </w:rPr>
              <w:t>Comment</w:t>
            </w:r>
          </w:p>
        </w:tc>
      </w:tr>
      <w:tr w:rsidTr="005D1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>1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BodyText"/>
            </w:pPr>
            <w:r w:rsidRPr="005D1215">
              <w:t>Replaces equivalent unit FPICOT2238A Cut materials with a hand-held chainsaw, which was first released with FPI11 Forest and Forest Products Training Package Version 1.</w:t>
            </w:r>
          </w:p>
          <w:p w:rsidR="00000000" w:rsidRPr="005D1215" w:rsidP="005D1215">
            <w:pPr>
              <w:pStyle w:val="BodyText"/>
            </w:pPr>
            <w:r w:rsidRPr="005D1215">
              <w:t xml:space="preserve">This is the first release of this unit </w:t>
            </w:r>
            <w:r w:rsidRPr="005D1215">
              <w:t>in the new standards format.</w:t>
            </w:r>
          </w:p>
        </w:tc>
      </w:tr>
    </w:tbl>
    <w:p w:rsidR="00000000" w:rsidRPr="005D1215" w:rsidP="005D1215">
      <w:pPr>
        <w:pStyle w:val="BodyText"/>
      </w:pPr>
    </w:p>
    <w:p w:rsidR="00000000" w:rsidRPr="005D1215" w:rsidP="005D1215">
      <w:pPr>
        <w:pStyle w:val="AllowPageBreak"/>
      </w:pPr>
    </w:p>
    <w:p w:rsidR="00000000" w:rsidRPr="005D1215" w:rsidP="005D1215">
      <w:pPr>
        <w:pStyle w:val="Heading1"/>
      </w:pPr>
      <w:bookmarkStart w:id="2" w:name="O_911179"/>
      <w:bookmarkEnd w:id="2"/>
      <w:r w:rsidRPr="005D1215">
        <w:t>Application</w:t>
      </w:r>
    </w:p>
    <w:p w:rsidR="00000000" w:rsidRPr="005D1215" w:rsidP="00734955">
      <w:pPr>
        <w:pStyle w:val="BodyText"/>
      </w:pPr>
      <w:r w:rsidRPr="005D1215">
        <w:t>This unit of competency describes the outcomes required to prepare and cut materials with a hand-held chainsaw. This unit includes basic operator maintenance checks. More comprehensive servicing a</w:t>
      </w:r>
      <w:r w:rsidRPr="005D1215">
        <w:t>nd maintenance procedures are covered in FWPCOT2237 Maintain chainsaws.</w:t>
      </w:r>
    </w:p>
    <w:p w:rsidR="00000000" w:rsidRPr="005D1215" w:rsidP="00734955">
      <w:pPr>
        <w:pStyle w:val="BodyText"/>
      </w:pPr>
      <w:r w:rsidRPr="005D1215">
        <w:t>The unit applies to those who cut materials with a hand-held chainsaw in a variety of work settings including a construction, saw mill, forest products factory, timber retail yard or h</w:t>
      </w:r>
      <w:r w:rsidRPr="005D1215">
        <w:t>orticultural environment.</w:t>
      </w:r>
    </w:p>
    <w:p w:rsidR="00000000" w:rsidRPr="005D1215" w:rsidP="00734955">
      <w:pPr>
        <w:pStyle w:val="BodyText"/>
      </w:pPr>
      <w:r w:rsidRPr="005D1215">
        <w:t>No licensing, legislative, regulatory, or certification requirements apply to this unit at the time of publication.</w:t>
      </w:r>
    </w:p>
    <w:p w:rsidR="00000000" w:rsidRPr="005D1215" w:rsidP="005D1215">
      <w:pPr>
        <w:pStyle w:val="Heading1"/>
      </w:pPr>
      <w:bookmarkStart w:id="3" w:name="O_911180"/>
      <w:bookmarkEnd w:id="3"/>
      <w:r w:rsidRPr="005D1215">
        <w:t>Pre-requisite Unit</w:t>
      </w:r>
    </w:p>
    <w:p w:rsidR="00000000" w:rsidRPr="005D1215" w:rsidP="00734955">
      <w:pPr>
        <w:pStyle w:val="BodyText"/>
      </w:pPr>
      <w:r w:rsidRPr="005D1215">
        <w:t>Nil</w:t>
      </w:r>
    </w:p>
    <w:p w:rsidR="00000000" w:rsidRPr="005D1215" w:rsidP="005D1215">
      <w:pPr>
        <w:pStyle w:val="Heading1"/>
      </w:pPr>
      <w:bookmarkStart w:id="4" w:name="O_911182"/>
      <w:bookmarkEnd w:id="4"/>
      <w:r w:rsidRPr="005D1215">
        <w:t>Unit Sector</w:t>
      </w:r>
    </w:p>
    <w:p w:rsidR="00000000" w:rsidRPr="005D1215" w:rsidP="00734955">
      <w:pPr>
        <w:pStyle w:val="List"/>
      </w:pPr>
      <w:r w:rsidRPr="005D1215">
        <w:t>Sawmilling and Processing</w:t>
      </w:r>
    </w:p>
    <w:p w:rsidR="00000000" w:rsidRPr="005D1215" w:rsidP="00734955">
      <w:pPr>
        <w:pStyle w:val="List"/>
      </w:pPr>
      <w:r w:rsidRPr="005D1215">
        <w:t>Timber Merchandisin</w:t>
      </w:r>
      <w:r w:rsidRPr="005D1215">
        <w:t>g</w:t>
      </w:r>
    </w:p>
    <w:p w:rsidR="00000000" w:rsidRPr="005D1215" w:rsidP="005D1215">
      <w:pPr>
        <w:pStyle w:val="AllowPageBreak"/>
      </w:pPr>
    </w:p>
    <w:p w:rsidR="00000000" w:rsidRPr="005D1215" w:rsidP="005D1215">
      <w:pPr>
        <w:pStyle w:val="Heading1"/>
      </w:pPr>
      <w:bookmarkStart w:id="5" w:name="O_911183"/>
      <w:bookmarkEnd w:id="5"/>
      <w:r w:rsidRPr="005D12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49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BodyText"/>
            </w:pPr>
            <w:r w:rsidRPr="005D121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rPr>
                <w:rStyle w:val="SpecialBold"/>
              </w:rPr>
              <w:t>PERFORMANCE CRITERIA</w:t>
            </w:r>
          </w:p>
        </w:tc>
      </w:tr>
      <w:tr w:rsidTr="00734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BodyText"/>
            </w:pPr>
            <w:r w:rsidRPr="005D121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34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BodyText"/>
            </w:pPr>
            <w:r w:rsidRPr="005D1215">
              <w:t>1.1 Review work order and clarify with</w:t>
            </w:r>
            <w:r w:rsidRPr="005D1215">
              <w:t xml:space="preserve"> appropriate personnel.</w:t>
            </w:r>
          </w:p>
          <w:p w:rsidR="00000000" w:rsidRPr="005D1215" w:rsidP="005D1215">
            <w:pPr>
              <w:pStyle w:val="BodyText"/>
            </w:pPr>
            <w:r w:rsidRPr="005D1215">
              <w:t>1.2 Select equipment appropriate to work requirements and check for operational effectiveness.</w:t>
            </w:r>
          </w:p>
          <w:p w:rsidR="00000000" w:rsidRPr="005D1215" w:rsidP="005D1215">
            <w:pPr>
              <w:pStyle w:val="BodyText"/>
            </w:pPr>
            <w:r w:rsidRPr="005D1215">
              <w:t>1.3 Prepare, check and clear work area, ready for hand-held chainsaw operations.</w:t>
            </w:r>
          </w:p>
          <w:p w:rsidR="00000000" w:rsidRPr="005D1215" w:rsidP="005D1215">
            <w:pPr>
              <w:pStyle w:val="BodyText"/>
            </w:pPr>
            <w:r w:rsidRPr="005D1215">
              <w:t xml:space="preserve">1.4 Carry out pre-start checks on chainsaw in line with </w:t>
            </w:r>
            <w:r w:rsidRPr="005D1215">
              <w:t>site requirements.</w:t>
            </w:r>
          </w:p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>1.5 Establish and maintain communication with others in work area to ensure safety.</w:t>
            </w:r>
          </w:p>
        </w:tc>
      </w:tr>
      <w:tr w:rsidTr="00734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>2. Cut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BodyText"/>
            </w:pPr>
            <w:r w:rsidRPr="005D1215">
              <w:t>2.1 Visually assess materials to be cut for defects that may present unsafe work conditions, and review cutting plan.</w:t>
            </w:r>
          </w:p>
          <w:p w:rsidR="00000000" w:rsidRPr="005D1215" w:rsidP="005D1215">
            <w:pPr>
              <w:pStyle w:val="BodyText"/>
            </w:pPr>
            <w:r w:rsidRPr="005D1215">
              <w:t>2.2 Place cutting supports to ensure a stable base.</w:t>
            </w:r>
          </w:p>
          <w:p w:rsidR="00000000" w:rsidRPr="005D1215" w:rsidP="005D1215">
            <w:pPr>
              <w:pStyle w:val="BodyText"/>
            </w:pPr>
            <w:r w:rsidRPr="005D1215">
              <w:t>2.3 Cut material within site standard tolerances for length and angle relative to centre line.</w:t>
            </w:r>
          </w:p>
          <w:p w:rsidR="00000000" w:rsidRPr="005D1215" w:rsidP="005D1215">
            <w:pPr>
              <w:pStyle w:val="BodyText"/>
            </w:pPr>
            <w:r w:rsidRPr="005D1215">
              <w:t>2.4 Use cutting techniques to industry standard lengths, maximising volume and quality of recovery material.</w:t>
            </w:r>
          </w:p>
          <w:p w:rsidR="00000000" w:rsidRPr="005D1215" w:rsidP="005D1215">
            <w:pPr>
              <w:pStyle w:val="BodyText"/>
            </w:pPr>
            <w:r w:rsidRPr="005D1215">
              <w:t>2.5 Operate chainsaw effectively, in line with manufacturer</w:t>
            </w:r>
            <w:r>
              <w:t>’</w:t>
            </w:r>
            <w:r w:rsidRPr="005D1215">
              <w:t xml:space="preserve">s recommendations. </w:t>
            </w:r>
          </w:p>
          <w:p w:rsidR="00000000" w:rsidRPr="005D1215" w:rsidP="005D1215">
            <w:pPr>
              <w:pStyle w:val="BodyText"/>
            </w:pPr>
            <w:r w:rsidRPr="005D1215">
              <w:t>2.6 Clear and dispose of debris in line with site procedures and environmental requirements.</w:t>
            </w:r>
          </w:p>
          <w:p w:rsidR="00000000" w:rsidRPr="005D1215" w:rsidP="005D1215">
            <w:pPr>
              <w:pStyle w:val="BodyText"/>
            </w:pPr>
            <w:r w:rsidRPr="005D1215">
              <w:t>2.7 Complete production and quality reports.</w:t>
            </w:r>
          </w:p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>2.8 Identify processing problems and e</w:t>
            </w:r>
            <w:r w:rsidRPr="005D1215">
              <w:t>quipment faults and report to appropriate personnel.</w:t>
            </w:r>
          </w:p>
        </w:tc>
      </w:tr>
      <w:tr w:rsidTr="00734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>3. Conduct chainsaw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BodyText"/>
            </w:pPr>
            <w:r w:rsidRPr="005D1215">
              <w:t>3.1 Clean, maintain and store chainsaw in line with manufacturer</w:t>
            </w:r>
            <w:r>
              <w:t>’</w:t>
            </w:r>
            <w:r w:rsidRPr="005D1215">
              <w:t>s recommendations and site procedures.</w:t>
            </w:r>
          </w:p>
          <w:p w:rsidR="00000000" w:rsidRPr="005D1215" w:rsidP="005D1215">
            <w:pPr>
              <w:pStyle w:val="BodyText"/>
            </w:pPr>
            <w:r w:rsidRPr="005D1215">
              <w:t>3.2 Identify blunt or damaged saws and replace or sharpen, in line</w:t>
            </w:r>
            <w:r w:rsidRPr="005D1215">
              <w:t xml:space="preserve"> with site procedures and manufacturer</w:t>
            </w:r>
            <w:r>
              <w:t>’</w:t>
            </w:r>
            <w:r w:rsidRPr="005D1215">
              <w:t>s recommendations.</w:t>
            </w:r>
          </w:p>
          <w:p w:rsidR="00000000" w:rsidRPr="005D1215" w:rsidP="005D1215">
            <w:pPr>
              <w:pStyle w:val="BodyText"/>
            </w:pPr>
            <w:r w:rsidRPr="005D1215">
              <w:t>3.3 Record and report maintenance activities to appropriate personnel.</w:t>
            </w:r>
          </w:p>
        </w:tc>
      </w:tr>
    </w:tbl>
    <w:p w:rsidR="00000000" w:rsidRPr="005D1215" w:rsidP="005D1215">
      <w:pPr>
        <w:pStyle w:val="BodyText"/>
      </w:pPr>
    </w:p>
    <w:p w:rsidR="00000000" w:rsidRPr="005D1215" w:rsidP="005D1215">
      <w:pPr>
        <w:pStyle w:val="AllowPageBreak"/>
      </w:pPr>
    </w:p>
    <w:p w:rsidR="00000000" w:rsidRPr="005D1215" w:rsidP="005D1215">
      <w:pPr>
        <w:pStyle w:val="Heading1"/>
      </w:pPr>
      <w:bookmarkStart w:id="6" w:name="O_911184"/>
      <w:bookmarkEnd w:id="6"/>
      <w:r w:rsidRPr="005D121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4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 xml:space="preserve">This section describes those core and employment skills that are essential to performance </w:t>
            </w:r>
            <w:r w:rsidRPr="005D1215">
              <w:t>and are not explicit in the performance criteria.</w:t>
            </w:r>
          </w:p>
        </w:tc>
      </w:tr>
      <w:tr w:rsidTr="00734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215">
            <w:pPr>
              <w:pStyle w:val="BodyText"/>
              <w:rPr>
                <w:lang w:val="en-NZ"/>
              </w:rPr>
            </w:pPr>
            <w:r w:rsidRPr="005D1215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215" w:rsidP="005D1215">
            <w:pPr>
              <w:pStyle w:val="ListBullet"/>
            </w:pPr>
            <w:r w:rsidRPr="005D1215">
              <w:t>identify defects in materials and problems with equipment, and rectify.</w:t>
            </w:r>
          </w:p>
        </w:tc>
      </w:tr>
    </w:tbl>
    <w:p w:rsidR="00000000" w:rsidRPr="005D1215" w:rsidP="005D1215">
      <w:pPr>
        <w:pStyle w:val="BodyText"/>
      </w:pPr>
    </w:p>
    <w:p w:rsidR="00000000" w:rsidRPr="005D1215" w:rsidP="005D1215">
      <w:pPr>
        <w:pStyle w:val="AllowPageBreak"/>
      </w:pPr>
    </w:p>
    <w:p w:rsidR="00000000" w:rsidRPr="005D1215" w:rsidP="005D1215">
      <w:pPr>
        <w:pStyle w:val="Heading1"/>
      </w:pPr>
      <w:bookmarkStart w:id="7" w:name="O_911185"/>
      <w:bookmarkEnd w:id="7"/>
      <w:r w:rsidRPr="005D1215">
        <w:t>Range of Conditions</w:t>
      </w:r>
    </w:p>
    <w:p w:rsidR="00000000" w:rsidRPr="005D1215" w:rsidP="00734955">
      <w:pPr>
        <w:pStyle w:val="BodyText"/>
      </w:pPr>
      <w:r w:rsidRPr="005D1215">
        <w:t>Not Applicable</w:t>
      </w:r>
    </w:p>
    <w:p w:rsidR="00000000" w:rsidRPr="005D1215" w:rsidP="005D1215">
      <w:pPr>
        <w:pStyle w:val="Heading1"/>
      </w:pPr>
      <w:bookmarkStart w:id="8" w:name="O_911186"/>
      <w:bookmarkEnd w:id="8"/>
      <w:r w:rsidRPr="005D1215">
        <w:t>Unit Mapping Information</w:t>
      </w:r>
    </w:p>
    <w:p w:rsidR="00000000" w:rsidRPr="005D1215" w:rsidP="00734955">
      <w:pPr>
        <w:pStyle w:val="BodyText"/>
      </w:pPr>
      <w:r w:rsidRPr="005D1215">
        <w:t>FPICOT2206A Cut materials with a hand-held chainsaw</w:t>
      </w:r>
    </w:p>
    <w:p w:rsidR="00000000" w:rsidRPr="005D1215" w:rsidP="005D1215">
      <w:pPr>
        <w:pStyle w:val="Heading1"/>
      </w:pPr>
      <w:bookmarkStart w:id="9" w:name="O_911193"/>
      <w:bookmarkEnd w:id="9"/>
      <w:r w:rsidRPr="005D1215">
        <w:t>Links</w:t>
      </w:r>
    </w:p>
    <w:p w:rsidR="00000000" w:rsidRPr="005D1215" w:rsidP="00734955">
      <w:pPr>
        <w:pStyle w:val="BodyText"/>
      </w:pPr>
      <w:r w:rsidRPr="005D12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84C8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1215" w:rsidP="005D1215"/>
    <w:sectPr w:rsidSect="005D12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15" w:rsidRPr="00734955" w:rsidP="007349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55" w:rsidP="005D1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955" w:rsidP="005D1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4955" w:rsidP="005D1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215" w:rsidRPr="00734955" w:rsidP="007349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55" w:rsidRPr="002D2AF8" w:rsidP="005D1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FWPCOT2238 Cut materials with a hand-held chainsaw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4955" w:rsidP="005D1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22A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04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215"/>
  </w:style>
  <w:style w:type="character" w:customStyle="1" w:styleId="Heading1Char">
    <w:name w:val="Heading 1 Char"/>
    <w:basedOn w:val="DefaultParagraphFont"/>
    <w:link w:val="Heading1"/>
    <w:rsid w:val="005D1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2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2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215"/>
    <w:rPr>
      <w:b/>
      <w:spacing w:val="0"/>
    </w:rPr>
  </w:style>
  <w:style w:type="character" w:styleId="Emphasis">
    <w:name w:val="Emphasis"/>
    <w:basedOn w:val="DefaultParagraphFont"/>
    <w:qFormat/>
    <w:rsid w:val="005D1215"/>
    <w:rPr>
      <w:i/>
    </w:rPr>
  </w:style>
  <w:style w:type="paragraph" w:customStyle="1" w:styleId="SuperHeading">
    <w:name w:val="SuperHeading"/>
    <w:basedOn w:val="Normal"/>
    <w:rsid w:val="005D1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2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2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2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2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215"/>
  </w:style>
  <w:style w:type="paragraph" w:styleId="TableofFigures">
    <w:name w:val="table of figures"/>
    <w:basedOn w:val="Normal"/>
    <w:next w:val="Normal"/>
    <w:semiHidden/>
    <w:rsid w:val="005D1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2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215"/>
    <w:rPr>
      <w:rFonts w:ascii="Wingdings" w:hAnsi="Wingdings"/>
    </w:rPr>
  </w:style>
  <w:style w:type="paragraph" w:customStyle="1" w:styleId="TableHeading">
    <w:name w:val="Table Heading"/>
    <w:basedOn w:val="HeadingBase"/>
    <w:rsid w:val="005D1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215"/>
    <w:rPr>
      <w:color w:val="0033CC"/>
      <w:u w:val="none"/>
    </w:rPr>
  </w:style>
  <w:style w:type="paragraph" w:customStyle="1" w:styleId="BodyTextRight">
    <w:name w:val="Body Text Right"/>
    <w:basedOn w:val="BodyText"/>
    <w:rsid w:val="005D1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2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215"/>
    <w:rPr>
      <w:sz w:val="32"/>
    </w:rPr>
  </w:style>
  <w:style w:type="paragraph" w:customStyle="1" w:styleId="HeadingProcedure">
    <w:name w:val="Heading Procedure"/>
    <w:basedOn w:val="HeadingBase"/>
    <w:next w:val="Normal"/>
    <w:rsid w:val="005D1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215"/>
    <w:pPr>
      <w:spacing w:before="60" w:after="60"/>
    </w:pPr>
  </w:style>
  <w:style w:type="paragraph" w:styleId="ListContinue">
    <w:name w:val="List Continue"/>
    <w:basedOn w:val="List"/>
    <w:rsid w:val="005D1215"/>
    <w:pPr>
      <w:ind w:firstLine="0"/>
    </w:pPr>
  </w:style>
  <w:style w:type="paragraph" w:customStyle="1" w:styleId="ListNote">
    <w:name w:val="List Note"/>
    <w:basedOn w:val="List"/>
    <w:rsid w:val="005D1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215"/>
    <w:rPr>
      <w:rFonts w:ascii="Courier New" w:hAnsi="Courier New"/>
    </w:rPr>
  </w:style>
  <w:style w:type="paragraph" w:customStyle="1" w:styleId="NoteBullet">
    <w:name w:val="Note Bullet"/>
    <w:basedOn w:val="Note"/>
    <w:rsid w:val="005D1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2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215"/>
    <w:rPr>
      <w:b/>
      <w:smallCaps/>
    </w:rPr>
  </w:style>
  <w:style w:type="paragraph" w:customStyle="1" w:styleId="TableListNumber">
    <w:name w:val="Table List Number"/>
    <w:basedOn w:val="ListNumber"/>
    <w:rsid w:val="005D1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215"/>
    <w:pPr>
      <w:numPr>
        <w:numId w:val="8"/>
      </w:numPr>
    </w:pPr>
  </w:style>
  <w:style w:type="paragraph" w:customStyle="1" w:styleId="ListAlpha2">
    <w:name w:val="List Alpha 2"/>
    <w:basedOn w:val="List2"/>
    <w:rsid w:val="005D1215"/>
    <w:pPr>
      <w:numPr>
        <w:numId w:val="7"/>
      </w:numPr>
    </w:pPr>
  </w:style>
  <w:style w:type="paragraph" w:styleId="List2">
    <w:name w:val="List 2"/>
    <w:basedOn w:val="BodyText"/>
    <w:rsid w:val="005D1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2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2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215"/>
    <w:pPr>
      <w:numPr>
        <w:numId w:val="3"/>
      </w:numPr>
    </w:pPr>
  </w:style>
  <w:style w:type="paragraph" w:styleId="ListContinue2">
    <w:name w:val="List Continue 2"/>
    <w:basedOn w:val="List2"/>
    <w:rsid w:val="005D1215"/>
    <w:pPr>
      <w:ind w:firstLine="0"/>
    </w:pPr>
  </w:style>
  <w:style w:type="paragraph" w:styleId="ListContinue3">
    <w:name w:val="List Continue 3"/>
    <w:basedOn w:val="List3"/>
    <w:rsid w:val="005D1215"/>
    <w:pPr>
      <w:ind w:left="1021" w:firstLine="0"/>
    </w:pPr>
  </w:style>
  <w:style w:type="paragraph" w:styleId="ListContinue4">
    <w:name w:val="List Continue 4"/>
    <w:basedOn w:val="List4"/>
    <w:rsid w:val="005D1215"/>
    <w:pPr>
      <w:ind w:firstLine="0"/>
    </w:pPr>
  </w:style>
  <w:style w:type="paragraph" w:styleId="ListContinue5">
    <w:name w:val="List Continue 5"/>
    <w:basedOn w:val="List5"/>
    <w:rsid w:val="005D1215"/>
    <w:pPr>
      <w:ind w:firstLine="0"/>
    </w:pPr>
  </w:style>
  <w:style w:type="paragraph" w:styleId="ListNumber3">
    <w:name w:val="List Number 3"/>
    <w:basedOn w:val="List3"/>
    <w:rsid w:val="005D1215"/>
    <w:pPr>
      <w:numPr>
        <w:numId w:val="4"/>
      </w:numPr>
    </w:pPr>
  </w:style>
  <w:style w:type="paragraph" w:styleId="ListNumber4">
    <w:name w:val="List Number 4"/>
    <w:basedOn w:val="List4"/>
    <w:rsid w:val="005D1215"/>
    <w:pPr>
      <w:numPr>
        <w:numId w:val="5"/>
      </w:numPr>
    </w:pPr>
  </w:style>
  <w:style w:type="paragraph" w:styleId="ListNumber5">
    <w:name w:val="List Number 5"/>
    <w:basedOn w:val="List5"/>
    <w:rsid w:val="005D1215"/>
    <w:pPr>
      <w:numPr>
        <w:numId w:val="6"/>
      </w:numPr>
    </w:pPr>
  </w:style>
  <w:style w:type="paragraph" w:styleId="BlockText">
    <w:name w:val="Block Text"/>
    <w:basedOn w:val="Normal"/>
    <w:rsid w:val="005D1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215"/>
    <w:rPr>
      <w:sz w:val="16"/>
      <w:vertAlign w:val="superscript"/>
    </w:rPr>
  </w:style>
  <w:style w:type="character" w:customStyle="1" w:styleId="Symbols">
    <w:name w:val="Symbols"/>
    <w:basedOn w:val="DefaultParagraphFont"/>
    <w:rsid w:val="005D1215"/>
    <w:rPr>
      <w:rFonts w:ascii="Symbol" w:hAnsi="Symbol"/>
    </w:rPr>
  </w:style>
  <w:style w:type="character" w:customStyle="1" w:styleId="MenuOptions">
    <w:name w:val="Menu Options"/>
    <w:basedOn w:val="DefaultParagraphFont"/>
    <w:rsid w:val="005D1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215"/>
    <w:rPr>
      <w:b/>
    </w:rPr>
  </w:style>
  <w:style w:type="character" w:customStyle="1" w:styleId="Underlined">
    <w:name w:val="Underlined"/>
    <w:basedOn w:val="DefaultParagraphFont"/>
    <w:rsid w:val="005D1215"/>
    <w:rPr>
      <w:u w:val="single"/>
    </w:rPr>
  </w:style>
  <w:style w:type="paragraph" w:customStyle="1" w:styleId="TableBodyTextRight">
    <w:name w:val="Table Body Text Right"/>
    <w:basedOn w:val="TableBodyText"/>
    <w:rsid w:val="005D1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215"/>
    <w:rPr>
      <w:sz w:val="18"/>
    </w:rPr>
  </w:style>
  <w:style w:type="paragraph" w:customStyle="1" w:styleId="BodySmallRight">
    <w:name w:val="Body Small Right"/>
    <w:basedOn w:val="BodyTextRight"/>
    <w:rsid w:val="005D1215"/>
    <w:rPr>
      <w:sz w:val="18"/>
      <w:szCs w:val="18"/>
    </w:rPr>
  </w:style>
  <w:style w:type="paragraph" w:customStyle="1" w:styleId="MarginEdition">
    <w:name w:val="Margin Edition"/>
    <w:basedOn w:val="MarginNote"/>
    <w:rsid w:val="005D1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215"/>
    <w:rPr>
      <w:sz w:val="2"/>
      <w:szCs w:val="2"/>
    </w:rPr>
  </w:style>
  <w:style w:type="character" w:customStyle="1" w:styleId="Small">
    <w:name w:val="Small"/>
    <w:basedOn w:val="DefaultParagraphFont"/>
    <w:rsid w:val="005D1215"/>
    <w:rPr>
      <w:sz w:val="16"/>
    </w:rPr>
  </w:style>
  <w:style w:type="paragraph" w:customStyle="1" w:styleId="WideTable">
    <w:name w:val="Wide Table"/>
    <w:basedOn w:val="Normal"/>
    <w:rsid w:val="005D1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215"/>
  </w:style>
  <w:style w:type="paragraph" w:styleId="Quote">
    <w:name w:val="Quote"/>
    <w:basedOn w:val="Heading1"/>
    <w:link w:val="QuoteChar"/>
    <w:qFormat/>
    <w:rsid w:val="005D1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215"/>
    <w:pPr>
      <w:pageBreakBefore/>
    </w:pPr>
  </w:style>
  <w:style w:type="paragraph" w:customStyle="1" w:styleId="Border">
    <w:name w:val="Border"/>
    <w:basedOn w:val="Normal"/>
    <w:qFormat/>
    <w:rsid w:val="005D1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215"/>
    <w:rPr>
      <w:u w:val="single"/>
    </w:rPr>
  </w:style>
  <w:style w:type="character" w:customStyle="1" w:styleId="BoldandItalics">
    <w:name w:val="Bold and Italics"/>
    <w:qFormat/>
    <w:rsid w:val="005D1215"/>
    <w:rPr>
      <w:b/>
      <w:i/>
      <w:u w:val="none"/>
    </w:rPr>
  </w:style>
  <w:style w:type="paragraph" w:styleId="BalloonText">
    <w:name w:val="Balloon Text"/>
    <w:basedOn w:val="Normal"/>
    <w:link w:val="BalloonTextChar"/>
    <w:rsid w:val="005D1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215"/>
    <w:pPr>
      <w:spacing w:before="0" w:after="0"/>
    </w:pPr>
  </w:style>
  <w:style w:type="paragraph" w:customStyle="1" w:styleId="BodyTextBold">
    <w:name w:val="Body Text Bold"/>
    <w:basedOn w:val="BodyText"/>
    <w:qFormat/>
    <w:rsid w:val="005D1215"/>
    <w:rPr>
      <w:b/>
    </w:rPr>
  </w:style>
  <w:style w:type="character" w:styleId="Hyperlink">
    <w:name w:val="Hyperlink"/>
    <w:basedOn w:val="DefaultParagraphFont"/>
    <w:uiPriority w:val="99"/>
    <w:unhideWhenUsed/>
    <w:rsid w:val="007349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3045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FWPCOT2238 Cut materials with a hand-held chainsaw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2023-02-03T05:42:00Z</dcterms:created>
  <dcterms:modified xsi:type="dcterms:W3CDTF">2023-02-03T05:42:00Z</dcterms:modified>
</cp:coreProperties>
</file>