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6DC" w:rsidP="005956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FWPCOT2235 Assess timber for manufacturing potential</w:t>
      </w:r>
      <w:r>
        <w:fldChar w:fldCharType="end"/>
      </w:r>
    </w:p>
    <w:p w:rsidR="005956DC" w:rsidP="005956DC">
      <w:pPr>
        <w:pStyle w:val="Version"/>
        <w:sectPr w:rsidSect="000C4E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4E6A" w:rsidP="000C4E6A">
      <w:pPr>
        <w:pStyle w:val="SuperHeading"/>
      </w:pPr>
      <w:r w:rsidRPr="000C4E6A">
        <w:t>FWPCOT2235 Assess timber for manufacturing potential</w:t>
      </w:r>
    </w:p>
    <w:p w:rsidR="00000000" w:rsidRPr="000C4E6A" w:rsidP="000C4E6A">
      <w:pPr>
        <w:pStyle w:val="Heading1"/>
      </w:pPr>
      <w:bookmarkStart w:id="1" w:name="O_911102"/>
      <w:bookmarkEnd w:id="1"/>
      <w:r w:rsidRPr="000C4E6A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0C4E6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6A" w:rsidP="000C4E6A">
            <w:pPr>
              <w:pStyle w:val="BodyText"/>
            </w:pPr>
            <w:r w:rsidRPr="000C4E6A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6A">
            <w:pPr>
              <w:pStyle w:val="BodyText"/>
              <w:rPr>
                <w:lang w:val="en-NZ"/>
              </w:rPr>
            </w:pPr>
            <w:r w:rsidRPr="000C4E6A">
              <w:rPr>
                <w:rStyle w:val="SpecialBold"/>
              </w:rPr>
              <w:t>Comment</w:t>
            </w:r>
          </w:p>
        </w:tc>
      </w:tr>
      <w:tr w:rsidTr="000C4E6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6A">
            <w:pPr>
              <w:pStyle w:val="BodyText"/>
              <w:rPr>
                <w:lang w:val="en-NZ"/>
              </w:rPr>
            </w:pPr>
            <w:r w:rsidRPr="000C4E6A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6A" w:rsidP="000C4E6A">
            <w:pPr>
              <w:pStyle w:val="BodyText"/>
            </w:pPr>
            <w:r w:rsidRPr="000C4E6A">
              <w:t>Replaces equivalent unit FPICOT2235A Assess timber for manufacturing potential, which was first released with FPI11 Forest and Forest Products Training Package Version 2.2.</w:t>
            </w:r>
          </w:p>
          <w:p w:rsidR="00000000" w:rsidRPr="000C4E6A" w:rsidP="000C4E6A">
            <w:pPr>
              <w:pStyle w:val="BodyText"/>
            </w:pPr>
            <w:r w:rsidRPr="000C4E6A">
              <w:t>This is the first release of this u</w:t>
            </w:r>
            <w:r w:rsidRPr="000C4E6A">
              <w:t>nit in the new standards format.</w:t>
            </w:r>
          </w:p>
        </w:tc>
      </w:tr>
    </w:tbl>
    <w:p w:rsidR="00000000" w:rsidRPr="000C4E6A" w:rsidP="000C4E6A">
      <w:pPr>
        <w:pStyle w:val="BodyText"/>
      </w:pPr>
    </w:p>
    <w:p w:rsidR="00000000" w:rsidRPr="000C4E6A" w:rsidP="000C4E6A">
      <w:pPr>
        <w:pStyle w:val="AllowPageBreak"/>
      </w:pPr>
    </w:p>
    <w:p w:rsidR="00000000" w:rsidRPr="000C4E6A" w:rsidP="000C4E6A">
      <w:pPr>
        <w:pStyle w:val="Heading1"/>
      </w:pPr>
      <w:bookmarkStart w:id="2" w:name="O_911103"/>
      <w:bookmarkEnd w:id="2"/>
      <w:r w:rsidRPr="000C4E6A">
        <w:t>Application</w:t>
      </w:r>
    </w:p>
    <w:p w:rsidR="00000000" w:rsidRPr="000C4E6A" w:rsidP="005956DC">
      <w:pPr>
        <w:pStyle w:val="BodyText"/>
      </w:pPr>
      <w:r w:rsidRPr="000C4E6A">
        <w:t>This unit of competency describes the outcomes required to assess timber for its manufacturing potential for frame and truss construction. Timber is assessed for ability to hold nail plates an</w:t>
      </w:r>
      <w:r w:rsidRPr="000C4E6A">
        <w:t>d retain engineered strength ratings with particular attention given to serviceability.</w:t>
      </w:r>
    </w:p>
    <w:p w:rsidR="00000000" w:rsidRPr="000C4E6A" w:rsidP="005956DC">
      <w:pPr>
        <w:pStyle w:val="BodyText"/>
      </w:pPr>
      <w:r w:rsidRPr="000C4E6A">
        <w:t>Work is completed in a factory environment, usually as part of production of prefabricated trusses, frames and floors.</w:t>
      </w:r>
    </w:p>
    <w:p w:rsidR="00000000" w:rsidRPr="000C4E6A" w:rsidP="005956DC">
      <w:pPr>
        <w:pStyle w:val="BodyText"/>
      </w:pPr>
      <w:r w:rsidRPr="000C4E6A">
        <w:t>No licensing, legislative, regulatory, or certifi</w:t>
      </w:r>
      <w:r w:rsidRPr="000C4E6A">
        <w:t>cation requirements apply to this unit at the time of publication.</w:t>
      </w:r>
    </w:p>
    <w:p w:rsidR="00000000" w:rsidRPr="000C4E6A" w:rsidP="000C4E6A">
      <w:pPr>
        <w:pStyle w:val="Heading1"/>
      </w:pPr>
      <w:bookmarkStart w:id="3" w:name="O_911104"/>
      <w:bookmarkEnd w:id="3"/>
      <w:r w:rsidRPr="000C4E6A">
        <w:t>Pre-requisite Unit</w:t>
      </w:r>
    </w:p>
    <w:p w:rsidR="00000000" w:rsidRPr="000C4E6A" w:rsidP="005956DC">
      <w:pPr>
        <w:pStyle w:val="BodyText"/>
      </w:pPr>
      <w:r w:rsidRPr="000C4E6A">
        <w:t>Nil</w:t>
      </w:r>
    </w:p>
    <w:p w:rsidR="00000000" w:rsidRPr="000C4E6A" w:rsidP="000C4E6A">
      <w:pPr>
        <w:pStyle w:val="Heading1"/>
      </w:pPr>
      <w:bookmarkStart w:id="4" w:name="O_911106"/>
      <w:bookmarkEnd w:id="4"/>
      <w:r w:rsidRPr="000C4E6A">
        <w:t>Unit Sector</w:t>
      </w:r>
    </w:p>
    <w:p w:rsidR="00000000" w:rsidRPr="000C4E6A" w:rsidP="005956DC">
      <w:pPr>
        <w:pStyle w:val="List"/>
      </w:pPr>
      <w:r w:rsidRPr="000C4E6A">
        <w:t>Sawmilling and Processing</w:t>
      </w:r>
    </w:p>
    <w:p w:rsidR="00000000" w:rsidRPr="000C4E6A" w:rsidP="005956DC">
      <w:pPr>
        <w:pStyle w:val="List"/>
      </w:pPr>
      <w:r w:rsidRPr="000C4E6A">
        <w:t>Timber Manufactured Products</w:t>
      </w:r>
    </w:p>
    <w:p w:rsidR="00000000" w:rsidRPr="000C4E6A" w:rsidP="005956DC">
      <w:pPr>
        <w:pStyle w:val="List"/>
      </w:pPr>
      <w:r w:rsidRPr="000C4E6A">
        <w:t>Wood Panel Products</w:t>
      </w:r>
    </w:p>
    <w:p w:rsidR="00000000" w:rsidRPr="000C4E6A" w:rsidP="000C4E6A">
      <w:pPr>
        <w:pStyle w:val="AllowPageBreak"/>
      </w:pPr>
    </w:p>
    <w:p w:rsidR="00000000" w:rsidRPr="000C4E6A" w:rsidP="000C4E6A">
      <w:pPr>
        <w:pStyle w:val="Heading1"/>
      </w:pPr>
      <w:bookmarkStart w:id="5" w:name="O_911107"/>
      <w:bookmarkEnd w:id="5"/>
      <w:r w:rsidRPr="000C4E6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956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6A">
            <w:pPr>
              <w:pStyle w:val="BodyText"/>
              <w:rPr>
                <w:lang w:val="en-NZ"/>
              </w:rPr>
            </w:pPr>
            <w:r w:rsidRPr="000C4E6A"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6A">
            <w:pPr>
              <w:pStyle w:val="BodyText"/>
              <w:rPr>
                <w:lang w:val="en-NZ"/>
              </w:rPr>
            </w:pPr>
            <w:r w:rsidRPr="000C4E6A">
              <w:t>PERFORMANCE CRITERIA</w:t>
            </w:r>
          </w:p>
        </w:tc>
      </w:tr>
      <w:tr w:rsidTr="005956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6A" w:rsidP="000C4E6A">
            <w:pPr>
              <w:pStyle w:val="BodyText"/>
            </w:pPr>
            <w:r w:rsidRPr="000C4E6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6A">
            <w:pPr>
              <w:pStyle w:val="BodyText"/>
              <w:rPr>
                <w:lang w:val="en-NZ"/>
              </w:rPr>
            </w:pPr>
            <w:r w:rsidRPr="000C4E6A">
              <w:rPr>
                <w:rStyle w:val="Emphasis"/>
              </w:rPr>
              <w:t>Performance criteria describe the performance needed to demonstrate achievement of the element. Where bold italicised text is used, further informati</w:t>
            </w:r>
            <w:r w:rsidRPr="000C4E6A">
              <w:rPr>
                <w:rStyle w:val="Emphasis"/>
              </w:rPr>
              <w:t>on is detailed in the range of conditions.</w:t>
            </w:r>
          </w:p>
        </w:tc>
      </w:tr>
      <w:tr w:rsidTr="005956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6A">
            <w:pPr>
              <w:pStyle w:val="BodyText"/>
              <w:rPr>
                <w:lang w:val="en-NZ"/>
              </w:rPr>
            </w:pPr>
            <w:r w:rsidRPr="000C4E6A">
              <w:t>1. Prepare for assessing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6A" w:rsidP="000C4E6A">
            <w:pPr>
              <w:pStyle w:val="BodyText"/>
            </w:pPr>
            <w:r w:rsidRPr="000C4E6A">
              <w:t>1.1 Review work order and where required check with appropriate personnel.</w:t>
            </w:r>
          </w:p>
          <w:p w:rsidR="00000000" w:rsidRPr="000C4E6A" w:rsidP="000C4E6A">
            <w:pPr>
              <w:pStyle w:val="BodyText"/>
            </w:pPr>
            <w:r w:rsidRPr="000C4E6A">
              <w:t>1.2 Identify type and quantity of material to be assessed and obtain from storage location.</w:t>
            </w:r>
          </w:p>
          <w:p w:rsidR="00000000" w:rsidRPr="000C4E6A" w:rsidP="000C4E6A">
            <w:pPr>
              <w:pStyle w:val="BodyText"/>
            </w:pPr>
            <w:r w:rsidRPr="000C4E6A">
              <w:t>1.3 Select appropria</w:t>
            </w:r>
            <w:r w:rsidRPr="000C4E6A">
              <w:t>te equipment and check for operational effectiveness in line with manufacturer</w:t>
            </w:r>
            <w:r>
              <w:t>’</w:t>
            </w:r>
            <w:r w:rsidRPr="000C4E6A">
              <w:t>s recommendations.</w:t>
            </w:r>
          </w:p>
          <w:p w:rsidR="00000000" w:rsidP="000C4E6A">
            <w:pPr>
              <w:pStyle w:val="BodyText"/>
              <w:rPr>
                <w:lang w:val="en-NZ"/>
              </w:rPr>
            </w:pPr>
            <w:r w:rsidRPr="000C4E6A">
              <w:t>1.4 Plan visual assessment process in line with organisational procedures.</w:t>
            </w:r>
          </w:p>
        </w:tc>
      </w:tr>
      <w:tr w:rsidTr="005956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6A">
            <w:pPr>
              <w:pStyle w:val="BodyText"/>
              <w:rPr>
                <w:lang w:val="en-NZ"/>
              </w:rPr>
            </w:pPr>
            <w:r w:rsidRPr="000C4E6A">
              <w:t>2. Assess timber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6A" w:rsidP="000C4E6A">
            <w:pPr>
              <w:pStyle w:val="BodyText"/>
            </w:pPr>
            <w:r w:rsidRPr="000C4E6A">
              <w:t>2.1 Identify requirements for storage and subsequent processing o</w:t>
            </w:r>
            <w:r w:rsidRPr="000C4E6A">
              <w:t>f materials.</w:t>
            </w:r>
          </w:p>
          <w:p w:rsidR="00000000" w:rsidRPr="000C4E6A" w:rsidP="000C4E6A">
            <w:pPr>
              <w:pStyle w:val="BodyText"/>
            </w:pPr>
            <w:r w:rsidRPr="000C4E6A">
              <w:t>2.2 Assess characteristics and defects of material against industry and Australian Standards to determine plating potential.</w:t>
            </w:r>
          </w:p>
          <w:p w:rsidR="00000000" w:rsidRPr="000C4E6A" w:rsidP="000C4E6A">
            <w:pPr>
              <w:pStyle w:val="BodyText"/>
            </w:pPr>
            <w:r w:rsidRPr="000C4E6A">
              <w:t>2.3 Identify defects prior to plating or sawing.</w:t>
            </w:r>
          </w:p>
          <w:p w:rsidR="00000000" w:rsidRPr="000C4E6A" w:rsidP="000C4E6A">
            <w:pPr>
              <w:pStyle w:val="BodyText"/>
            </w:pPr>
            <w:r w:rsidRPr="000C4E6A">
              <w:t>2.4 Orientate timber components to make best use of characteristics.</w:t>
            </w:r>
          </w:p>
          <w:p w:rsidR="00000000" w:rsidRPr="000C4E6A" w:rsidP="000C4E6A">
            <w:pPr>
              <w:pStyle w:val="BodyText"/>
            </w:pPr>
            <w:r w:rsidRPr="000C4E6A">
              <w:t>2.5 Select timber assessed as unsuitable for plating for reprocessing to minimise wastage.</w:t>
            </w:r>
          </w:p>
          <w:p w:rsidR="00000000" w:rsidP="000C4E6A">
            <w:pPr>
              <w:pStyle w:val="BodyText"/>
              <w:rPr>
                <w:lang w:val="en-NZ"/>
              </w:rPr>
            </w:pPr>
            <w:r w:rsidRPr="000C4E6A">
              <w:t>2.6 Record assessment outcomes and distribution problems and report to appropriate personnel.</w:t>
            </w:r>
          </w:p>
        </w:tc>
      </w:tr>
      <w:tr w:rsidTr="005956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6A">
            <w:pPr>
              <w:pStyle w:val="BodyText"/>
              <w:rPr>
                <w:lang w:val="en-NZ"/>
              </w:rPr>
            </w:pPr>
            <w:r w:rsidRPr="000C4E6A">
              <w:t>3. Distribute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6A" w:rsidP="000C4E6A">
            <w:pPr>
              <w:pStyle w:val="BodyText"/>
            </w:pPr>
            <w:r w:rsidRPr="000C4E6A">
              <w:t>3.1 Reject sub-standard materials; dispose of o</w:t>
            </w:r>
            <w:r w:rsidRPr="000C4E6A">
              <w:t>r recycle in line with environmental protection practices.</w:t>
            </w:r>
          </w:p>
          <w:p w:rsidR="00000000" w:rsidRPr="000C4E6A" w:rsidP="000C4E6A">
            <w:pPr>
              <w:pStyle w:val="BodyText"/>
            </w:pPr>
            <w:r w:rsidRPr="000C4E6A">
              <w:t>3.2 Organise movement of material to storage or processing operations in line with organisational procedures.</w:t>
            </w:r>
          </w:p>
          <w:p w:rsidR="00000000" w:rsidRPr="000C4E6A" w:rsidP="000C4E6A">
            <w:pPr>
              <w:pStyle w:val="BodyText"/>
            </w:pPr>
            <w:r w:rsidRPr="000C4E6A">
              <w:t>3.3 Monitor on-site movement of material to ensure intended flow is achieved.</w:t>
            </w:r>
          </w:p>
          <w:p w:rsidR="00000000" w:rsidRPr="000C4E6A" w:rsidP="000C4E6A">
            <w:pPr>
              <w:pStyle w:val="BodyText"/>
            </w:pPr>
            <w:r w:rsidRPr="000C4E6A">
              <w:t>3.4 Label</w:t>
            </w:r>
            <w:r w:rsidRPr="000C4E6A">
              <w:t xml:space="preserve"> material in line organisational procedures.</w:t>
            </w:r>
          </w:p>
        </w:tc>
      </w:tr>
    </w:tbl>
    <w:p w:rsidR="00000000" w:rsidRPr="000C4E6A" w:rsidP="000C4E6A">
      <w:pPr>
        <w:pStyle w:val="BodyText"/>
      </w:pPr>
    </w:p>
    <w:p w:rsidR="00000000" w:rsidRPr="000C4E6A" w:rsidP="000C4E6A">
      <w:pPr>
        <w:pStyle w:val="AllowPageBreak"/>
      </w:pPr>
    </w:p>
    <w:p w:rsidR="00000000" w:rsidRPr="000C4E6A" w:rsidP="000C4E6A">
      <w:pPr>
        <w:pStyle w:val="Heading1"/>
      </w:pPr>
      <w:bookmarkStart w:id="6" w:name="O_911108"/>
      <w:bookmarkEnd w:id="6"/>
      <w:r w:rsidRPr="000C4E6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5956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6A">
            <w:pPr>
              <w:pStyle w:val="BodyText"/>
              <w:rPr>
                <w:lang w:val="en-NZ"/>
              </w:rPr>
            </w:pPr>
            <w:r w:rsidRPr="000C4E6A">
              <w:t>This section describes those core and employment skills that are essential to performance and are not explicit in the performance criteria.</w:t>
            </w:r>
          </w:p>
        </w:tc>
      </w:tr>
      <w:tr w:rsidTr="005956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6A">
            <w:pPr>
              <w:pStyle w:val="BodyText"/>
              <w:rPr>
                <w:lang w:val="en-NZ"/>
              </w:rPr>
            </w:pPr>
            <w:r w:rsidRPr="000C4E6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6A" w:rsidP="000C4E6A">
            <w:pPr>
              <w:pStyle w:val="ListBullet"/>
            </w:pPr>
            <w:r w:rsidRPr="000C4E6A">
              <w:t>identify quantities of assessable material within work orders and count raw materials</w:t>
            </w:r>
          </w:p>
          <w:p w:rsidR="00000000" w:rsidRPr="000C4E6A" w:rsidP="000C4E6A">
            <w:pPr>
              <w:pStyle w:val="ListBullet"/>
            </w:pPr>
            <w:r w:rsidRPr="000C4E6A">
              <w:t>measure size of undesirable timber characteristics</w:t>
            </w:r>
          </w:p>
          <w:p w:rsidR="00000000" w:rsidP="000C4E6A">
            <w:pPr>
              <w:pStyle w:val="ListBullet"/>
              <w:rPr>
                <w:lang w:val="en-NZ"/>
              </w:rPr>
            </w:pPr>
            <w:r w:rsidRPr="000C4E6A">
              <w:t>complete routine assessment records involving numerical grades, dimensions and quantities tallied against orders.</w:t>
            </w:r>
          </w:p>
        </w:tc>
      </w:tr>
      <w:tr w:rsidTr="005956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6A">
            <w:pPr>
              <w:pStyle w:val="BodyText"/>
              <w:rPr>
                <w:lang w:val="en-NZ"/>
              </w:rPr>
            </w:pPr>
            <w:r w:rsidRPr="000C4E6A">
              <w:t>Oral</w:t>
            </w:r>
            <w:r w:rsidRPr="000C4E6A">
              <w:t xml:space="preserve">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6A">
            <w:pPr>
              <w:pStyle w:val="ListBullet"/>
              <w:rPr>
                <w:lang w:val="en-NZ"/>
              </w:rPr>
            </w:pPr>
            <w:r w:rsidRPr="000C4E6A">
              <w:t>ask questions and actively listen to clarify contents of work orders.</w:t>
            </w:r>
          </w:p>
        </w:tc>
      </w:tr>
      <w:tr w:rsidTr="005956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6A">
            <w:pPr>
              <w:pStyle w:val="BodyText"/>
              <w:rPr>
                <w:lang w:val="en-NZ"/>
              </w:rPr>
            </w:pPr>
            <w:r w:rsidRPr="000C4E6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6A" w:rsidP="000C4E6A">
            <w:pPr>
              <w:pStyle w:val="ListBullet"/>
            </w:pPr>
            <w:r w:rsidRPr="000C4E6A">
              <w:t>interpret:</w:t>
            </w:r>
          </w:p>
          <w:p w:rsidR="00000000" w:rsidRPr="000C4E6A" w:rsidP="000C4E6A">
            <w:pPr>
              <w:pStyle w:val="ListBullet2"/>
            </w:pPr>
            <w:r w:rsidRPr="000C4E6A">
              <w:t>organisational procedures</w:t>
            </w:r>
          </w:p>
          <w:p w:rsidR="00000000" w:rsidP="000C4E6A">
            <w:pPr>
              <w:pStyle w:val="ListBullet2"/>
              <w:rPr>
                <w:lang w:val="en-NZ"/>
              </w:rPr>
            </w:pPr>
            <w:r w:rsidRPr="000C4E6A">
              <w:t>work orders.</w:t>
            </w:r>
          </w:p>
        </w:tc>
      </w:tr>
      <w:tr w:rsidTr="005956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6A">
            <w:pPr>
              <w:pStyle w:val="BodyText"/>
              <w:rPr>
                <w:lang w:val="en-NZ"/>
              </w:rPr>
            </w:pPr>
            <w:r w:rsidRPr="000C4E6A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6A" w:rsidP="000C4E6A">
            <w:pPr>
              <w:pStyle w:val="ListBullet"/>
            </w:pPr>
            <w:r w:rsidRPr="000C4E6A">
              <w:t>produce basic clear labels for timber identification</w:t>
            </w:r>
          </w:p>
          <w:p w:rsidR="00000000" w:rsidP="000C4E6A">
            <w:pPr>
              <w:pStyle w:val="ListBullet"/>
              <w:rPr>
                <w:lang w:val="en-NZ"/>
              </w:rPr>
            </w:pPr>
            <w:r w:rsidRPr="000C4E6A">
              <w:t>complete accurate basic reports on assessment outcomes.</w:t>
            </w:r>
          </w:p>
        </w:tc>
      </w:tr>
      <w:tr w:rsidTr="005956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6A">
            <w:pPr>
              <w:pStyle w:val="BodyText"/>
              <w:rPr>
                <w:lang w:val="en-NZ"/>
              </w:rPr>
            </w:pPr>
            <w:r w:rsidRPr="000C4E6A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6A" w:rsidP="000C4E6A">
            <w:pPr>
              <w:pStyle w:val="ListBullet"/>
            </w:pPr>
            <w:r w:rsidRPr="000C4E6A">
              <w:t>sequence the stages of assessment using work order to guide activities</w:t>
            </w:r>
          </w:p>
          <w:p w:rsidR="00000000" w:rsidP="000C4E6A">
            <w:pPr>
              <w:pStyle w:val="ListBullet"/>
              <w:rPr>
                <w:lang w:val="en-NZ"/>
              </w:rPr>
            </w:pPr>
            <w:r w:rsidRPr="000C4E6A">
              <w:t>coordinate efficient on-site movement of assessed timber to maximise production outputs.</w:t>
            </w:r>
          </w:p>
        </w:tc>
      </w:tr>
      <w:tr w:rsidTr="005956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6A">
            <w:pPr>
              <w:pStyle w:val="BodyText"/>
              <w:rPr>
                <w:lang w:val="en-NZ"/>
              </w:rPr>
            </w:pPr>
            <w:r w:rsidRPr="000C4E6A">
              <w:t>Pr</w:t>
            </w:r>
            <w:r w:rsidRPr="000C4E6A">
              <w:t>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6A" w:rsidP="000C4E6A">
            <w:pPr>
              <w:pStyle w:val="ListBullet"/>
            </w:pPr>
            <w:r w:rsidRPr="000C4E6A">
              <w:t>recognise undesirable timber characteristics and assess as unfit for plating purpose</w:t>
            </w:r>
          </w:p>
          <w:p w:rsidR="00000000" w:rsidRPr="000C4E6A" w:rsidP="000C4E6A">
            <w:pPr>
              <w:pStyle w:val="ListBullet"/>
            </w:pPr>
            <w:r w:rsidRPr="000C4E6A">
              <w:t>identify and dispose of defective materials.</w:t>
            </w:r>
          </w:p>
        </w:tc>
      </w:tr>
    </w:tbl>
    <w:p w:rsidR="00000000" w:rsidRPr="000C4E6A" w:rsidP="000C4E6A">
      <w:pPr>
        <w:pStyle w:val="BodyText"/>
      </w:pPr>
    </w:p>
    <w:p w:rsidR="00000000" w:rsidRPr="000C4E6A" w:rsidP="000C4E6A">
      <w:pPr>
        <w:pStyle w:val="AllowPageBreak"/>
      </w:pPr>
    </w:p>
    <w:p w:rsidR="00000000" w:rsidRPr="000C4E6A" w:rsidP="000C4E6A">
      <w:pPr>
        <w:pStyle w:val="Heading1"/>
      </w:pPr>
      <w:bookmarkStart w:id="7" w:name="O_911109"/>
      <w:bookmarkEnd w:id="7"/>
      <w:r w:rsidRPr="000C4E6A">
        <w:t>Range of Conditions</w:t>
      </w:r>
    </w:p>
    <w:p w:rsidR="00000000" w:rsidRPr="000C4E6A" w:rsidP="005956DC">
      <w:pPr>
        <w:pStyle w:val="BodyText"/>
      </w:pPr>
      <w:r w:rsidRPr="000C4E6A">
        <w:t>Not Applicable</w:t>
      </w:r>
    </w:p>
    <w:p w:rsidR="00000000" w:rsidRPr="000C4E6A" w:rsidP="000C4E6A">
      <w:pPr>
        <w:pStyle w:val="Heading1"/>
      </w:pPr>
      <w:bookmarkStart w:id="8" w:name="O_911110"/>
      <w:bookmarkEnd w:id="8"/>
      <w:r w:rsidRPr="000C4E6A">
        <w:t>Unit Mapping Information</w:t>
      </w:r>
    </w:p>
    <w:p w:rsidR="00000000" w:rsidRPr="000C4E6A" w:rsidP="005956DC">
      <w:pPr>
        <w:pStyle w:val="BodyText"/>
      </w:pPr>
      <w:r w:rsidRPr="000C4E6A">
        <w:t>FPICOT2235A Assess timber for manufacturing potential</w:t>
      </w:r>
    </w:p>
    <w:p w:rsidR="00000000" w:rsidRPr="000C4E6A" w:rsidP="000C4E6A">
      <w:pPr>
        <w:pStyle w:val="Heading1"/>
      </w:pPr>
      <w:bookmarkStart w:id="9" w:name="O_911117"/>
      <w:bookmarkEnd w:id="9"/>
      <w:r w:rsidRPr="000C4E6A">
        <w:t>Links</w:t>
      </w:r>
    </w:p>
    <w:p w:rsidR="00000000" w:rsidRPr="000C4E6A" w:rsidP="005956DC">
      <w:pPr>
        <w:pStyle w:val="BodyText"/>
      </w:pPr>
      <w:r w:rsidRPr="000C4E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745D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C4E6A" w:rsidP="000C4E6A"/>
    <w:sectPr w:rsidSect="000C4E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E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E6A" w:rsidRPr="005956DC" w:rsidP="005956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E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DC" w:rsidP="000C4E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56DC" w:rsidP="000C4E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56DC" w:rsidP="000C4E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E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4E6A" w:rsidRPr="005956DC" w:rsidP="005956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E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DC" w:rsidRPr="002D2AF8" w:rsidP="000C4E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FWPCOT2235 Assess timber for manufacturing potential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5956DC" w:rsidP="000C4E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507F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20EF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8E48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E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4E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4E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4E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4E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4E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4E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4E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4E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4E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4E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4E6A"/>
  </w:style>
  <w:style w:type="character" w:customStyle="1" w:styleId="Heading1Char">
    <w:name w:val="Heading 1 Char"/>
    <w:basedOn w:val="DefaultParagraphFont"/>
    <w:link w:val="Heading1"/>
    <w:rsid w:val="000C4E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4E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4E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4E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4E6A"/>
    <w:rPr>
      <w:b/>
      <w:spacing w:val="0"/>
    </w:rPr>
  </w:style>
  <w:style w:type="paragraph" w:styleId="ListBullet2">
    <w:name w:val="List Bullet 2"/>
    <w:basedOn w:val="List2"/>
    <w:rsid w:val="000C4E6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4E6A"/>
    <w:rPr>
      <w:i/>
    </w:rPr>
  </w:style>
  <w:style w:type="paragraph" w:customStyle="1" w:styleId="SuperHeading">
    <w:name w:val="SuperHeading"/>
    <w:basedOn w:val="Normal"/>
    <w:rsid w:val="000C4E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4E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4E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4E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4E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4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4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4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4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4E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4E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4E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4E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4E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4E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4E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4E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4E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4E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4E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4E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4E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4E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4E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4E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4E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4E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4E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4E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4E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4E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4E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4E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4E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4E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4E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4E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4E6A"/>
  </w:style>
  <w:style w:type="paragraph" w:styleId="TableofFigures">
    <w:name w:val="table of figures"/>
    <w:basedOn w:val="Normal"/>
    <w:next w:val="Normal"/>
    <w:semiHidden/>
    <w:rsid w:val="000C4E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4E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4E6A"/>
    <w:rPr>
      <w:rFonts w:ascii="Wingdings" w:hAnsi="Wingdings"/>
    </w:rPr>
  </w:style>
  <w:style w:type="paragraph" w:customStyle="1" w:styleId="TableHeading">
    <w:name w:val="Table Heading"/>
    <w:basedOn w:val="HeadingBase"/>
    <w:rsid w:val="000C4E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4E6A"/>
    <w:rPr>
      <w:color w:val="0033CC"/>
      <w:u w:val="none"/>
    </w:rPr>
  </w:style>
  <w:style w:type="paragraph" w:customStyle="1" w:styleId="BodyTextRight">
    <w:name w:val="Body Text Right"/>
    <w:basedOn w:val="BodyText"/>
    <w:rsid w:val="000C4E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4E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4E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4E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4E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4E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4E6A"/>
    <w:rPr>
      <w:sz w:val="32"/>
    </w:rPr>
  </w:style>
  <w:style w:type="paragraph" w:customStyle="1" w:styleId="HeadingProcedure">
    <w:name w:val="Heading Procedure"/>
    <w:basedOn w:val="HeadingBase"/>
    <w:next w:val="Normal"/>
    <w:rsid w:val="000C4E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4E6A"/>
    <w:pPr>
      <w:spacing w:before="60" w:after="60"/>
    </w:pPr>
  </w:style>
  <w:style w:type="paragraph" w:styleId="ListContinue">
    <w:name w:val="List Continue"/>
    <w:basedOn w:val="List"/>
    <w:rsid w:val="000C4E6A"/>
    <w:pPr>
      <w:ind w:firstLine="0"/>
    </w:pPr>
  </w:style>
  <w:style w:type="paragraph" w:customStyle="1" w:styleId="ListNote">
    <w:name w:val="List Note"/>
    <w:basedOn w:val="List"/>
    <w:rsid w:val="000C4E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4E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4E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4E6A"/>
    <w:rPr>
      <w:rFonts w:ascii="Courier New" w:hAnsi="Courier New"/>
    </w:rPr>
  </w:style>
  <w:style w:type="paragraph" w:customStyle="1" w:styleId="NoteBullet">
    <w:name w:val="Note Bullet"/>
    <w:basedOn w:val="Note"/>
    <w:rsid w:val="000C4E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4E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4E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4E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4E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4E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4E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4E6A"/>
    <w:rPr>
      <w:b/>
      <w:smallCaps/>
    </w:rPr>
  </w:style>
  <w:style w:type="paragraph" w:customStyle="1" w:styleId="TableListNumber">
    <w:name w:val="Table List Number"/>
    <w:basedOn w:val="ListNumber"/>
    <w:rsid w:val="000C4E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4E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4E6A"/>
    <w:pPr>
      <w:numPr>
        <w:numId w:val="9"/>
      </w:numPr>
    </w:pPr>
  </w:style>
  <w:style w:type="paragraph" w:customStyle="1" w:styleId="ListAlpha2">
    <w:name w:val="List Alpha 2"/>
    <w:basedOn w:val="List2"/>
    <w:rsid w:val="000C4E6A"/>
    <w:pPr>
      <w:numPr>
        <w:numId w:val="8"/>
      </w:numPr>
    </w:pPr>
  </w:style>
  <w:style w:type="paragraph" w:styleId="List2">
    <w:name w:val="List 2"/>
    <w:basedOn w:val="BodyText"/>
    <w:rsid w:val="000C4E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4E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4E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4E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4E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4E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4E6A"/>
    <w:pPr>
      <w:numPr>
        <w:numId w:val="4"/>
      </w:numPr>
    </w:pPr>
  </w:style>
  <w:style w:type="paragraph" w:styleId="ListContinue2">
    <w:name w:val="List Continue 2"/>
    <w:basedOn w:val="List2"/>
    <w:rsid w:val="000C4E6A"/>
    <w:pPr>
      <w:ind w:firstLine="0"/>
    </w:pPr>
  </w:style>
  <w:style w:type="paragraph" w:styleId="ListContinue3">
    <w:name w:val="List Continue 3"/>
    <w:basedOn w:val="List3"/>
    <w:rsid w:val="000C4E6A"/>
    <w:pPr>
      <w:ind w:left="1021" w:firstLine="0"/>
    </w:pPr>
  </w:style>
  <w:style w:type="paragraph" w:styleId="ListContinue4">
    <w:name w:val="List Continue 4"/>
    <w:basedOn w:val="List4"/>
    <w:rsid w:val="000C4E6A"/>
    <w:pPr>
      <w:ind w:firstLine="0"/>
    </w:pPr>
  </w:style>
  <w:style w:type="paragraph" w:styleId="ListContinue5">
    <w:name w:val="List Continue 5"/>
    <w:basedOn w:val="List5"/>
    <w:rsid w:val="000C4E6A"/>
    <w:pPr>
      <w:ind w:firstLine="0"/>
    </w:pPr>
  </w:style>
  <w:style w:type="paragraph" w:styleId="ListNumber3">
    <w:name w:val="List Number 3"/>
    <w:basedOn w:val="List3"/>
    <w:rsid w:val="000C4E6A"/>
    <w:pPr>
      <w:numPr>
        <w:numId w:val="5"/>
      </w:numPr>
    </w:pPr>
  </w:style>
  <w:style w:type="paragraph" w:styleId="ListNumber4">
    <w:name w:val="List Number 4"/>
    <w:basedOn w:val="List4"/>
    <w:rsid w:val="000C4E6A"/>
    <w:pPr>
      <w:numPr>
        <w:numId w:val="6"/>
      </w:numPr>
    </w:pPr>
  </w:style>
  <w:style w:type="paragraph" w:styleId="ListNumber5">
    <w:name w:val="List Number 5"/>
    <w:basedOn w:val="List5"/>
    <w:rsid w:val="000C4E6A"/>
    <w:pPr>
      <w:numPr>
        <w:numId w:val="7"/>
      </w:numPr>
    </w:pPr>
  </w:style>
  <w:style w:type="paragraph" w:styleId="BlockText">
    <w:name w:val="Block Text"/>
    <w:basedOn w:val="Normal"/>
    <w:rsid w:val="000C4E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4E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4E6A"/>
    <w:rPr>
      <w:sz w:val="16"/>
      <w:vertAlign w:val="superscript"/>
    </w:rPr>
  </w:style>
  <w:style w:type="character" w:customStyle="1" w:styleId="Symbols">
    <w:name w:val="Symbols"/>
    <w:basedOn w:val="DefaultParagraphFont"/>
    <w:rsid w:val="000C4E6A"/>
    <w:rPr>
      <w:rFonts w:ascii="Symbol" w:hAnsi="Symbol"/>
    </w:rPr>
  </w:style>
  <w:style w:type="character" w:customStyle="1" w:styleId="MenuOptions">
    <w:name w:val="Menu Options"/>
    <w:basedOn w:val="DefaultParagraphFont"/>
    <w:rsid w:val="000C4E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4E6A"/>
    <w:rPr>
      <w:b/>
    </w:rPr>
  </w:style>
  <w:style w:type="character" w:customStyle="1" w:styleId="Underlined">
    <w:name w:val="Underlined"/>
    <w:basedOn w:val="DefaultParagraphFont"/>
    <w:rsid w:val="000C4E6A"/>
    <w:rPr>
      <w:u w:val="single"/>
    </w:rPr>
  </w:style>
  <w:style w:type="paragraph" w:customStyle="1" w:styleId="TableBodyTextRight">
    <w:name w:val="Table Body Text Right"/>
    <w:basedOn w:val="TableBodyText"/>
    <w:rsid w:val="000C4E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4E6A"/>
    <w:rPr>
      <w:sz w:val="18"/>
    </w:rPr>
  </w:style>
  <w:style w:type="paragraph" w:customStyle="1" w:styleId="BodySmallRight">
    <w:name w:val="Body Small Right"/>
    <w:basedOn w:val="BodyTextRight"/>
    <w:rsid w:val="000C4E6A"/>
    <w:rPr>
      <w:sz w:val="18"/>
      <w:szCs w:val="18"/>
    </w:rPr>
  </w:style>
  <w:style w:type="paragraph" w:customStyle="1" w:styleId="MarginEdition">
    <w:name w:val="Margin Edition"/>
    <w:basedOn w:val="MarginNote"/>
    <w:rsid w:val="000C4E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4E6A"/>
    <w:rPr>
      <w:sz w:val="2"/>
      <w:szCs w:val="2"/>
    </w:rPr>
  </w:style>
  <w:style w:type="character" w:customStyle="1" w:styleId="Small">
    <w:name w:val="Small"/>
    <w:basedOn w:val="DefaultParagraphFont"/>
    <w:rsid w:val="000C4E6A"/>
    <w:rPr>
      <w:sz w:val="16"/>
    </w:rPr>
  </w:style>
  <w:style w:type="paragraph" w:customStyle="1" w:styleId="WideTable">
    <w:name w:val="Wide Table"/>
    <w:basedOn w:val="Normal"/>
    <w:rsid w:val="000C4E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4E6A"/>
  </w:style>
  <w:style w:type="paragraph" w:styleId="Quote">
    <w:name w:val="Quote"/>
    <w:basedOn w:val="Heading1"/>
    <w:link w:val="QuoteChar"/>
    <w:qFormat/>
    <w:rsid w:val="000C4E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4E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4E6A"/>
    <w:pPr>
      <w:pageBreakBefore/>
    </w:pPr>
  </w:style>
  <w:style w:type="paragraph" w:customStyle="1" w:styleId="Border">
    <w:name w:val="Border"/>
    <w:basedOn w:val="Normal"/>
    <w:qFormat/>
    <w:rsid w:val="000C4E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4E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E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E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4E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4E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4E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4E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4E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4E6A"/>
    <w:rPr>
      <w:u w:val="single"/>
    </w:rPr>
  </w:style>
  <w:style w:type="character" w:customStyle="1" w:styleId="BoldandItalics">
    <w:name w:val="Bold and Italics"/>
    <w:qFormat/>
    <w:rsid w:val="000C4E6A"/>
    <w:rPr>
      <w:b/>
      <w:i/>
      <w:u w:val="none"/>
    </w:rPr>
  </w:style>
  <w:style w:type="paragraph" w:styleId="BalloonText">
    <w:name w:val="Balloon Text"/>
    <w:basedOn w:val="Normal"/>
    <w:link w:val="BalloonTextChar"/>
    <w:rsid w:val="000C4E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E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4E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4E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4E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4E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4E6A"/>
    <w:pPr>
      <w:spacing w:before="0" w:after="0"/>
    </w:pPr>
  </w:style>
  <w:style w:type="paragraph" w:customStyle="1" w:styleId="BodyTextBold">
    <w:name w:val="Body Text Bold"/>
    <w:basedOn w:val="BodyText"/>
    <w:qFormat/>
    <w:rsid w:val="000C4E6A"/>
    <w:rPr>
      <w:b/>
    </w:rPr>
  </w:style>
  <w:style w:type="character" w:styleId="Hyperlink">
    <w:name w:val="Hyperlink"/>
    <w:basedOn w:val="DefaultParagraphFont"/>
    <w:uiPriority w:val="99"/>
    <w:unhideWhenUsed/>
    <w:rsid w:val="005956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3595</Characters>
  <Application>Microsoft Office Word</Application>
  <DocSecurity>0</DocSecurity>
  <Lines>119</Lines>
  <Paragraphs>81</Paragraphs>
  <ScaleCrop>false</ScaleCrop>
  <Company>Author-it Software Corporation Ltd.</Company>
  <LinksUpToDate>false</LinksUpToDate>
  <CharactersWithSpaces>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FWPCOT2235 Assess timber for manufacturing potential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2020-01-31T08:26:00Z</dcterms:created>
  <dcterms:modified xsi:type="dcterms:W3CDTF">2020-01-31T08:26:00Z</dcterms:modified>
</cp:coreProperties>
</file>