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7F6" w:rsidP="00FC67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FWPCOT2230 Assemble products</w:t>
      </w:r>
      <w:r>
        <w:fldChar w:fldCharType="end"/>
      </w:r>
    </w:p>
    <w:p w:rsidR="00FC67F6" w:rsidP="00FC67F6">
      <w:pPr>
        <w:pStyle w:val="Version"/>
        <w:sectPr w:rsidSect="008227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27EB" w:rsidP="008227EB">
      <w:pPr>
        <w:pStyle w:val="SuperHeading"/>
      </w:pPr>
      <w:r w:rsidRPr="008227EB">
        <w:t>Assessment Requirements for FWPCOT2230 Assemble products</w:t>
      </w:r>
    </w:p>
    <w:p w:rsidR="00000000" w:rsidRPr="008227EB" w:rsidP="008227EB">
      <w:pPr>
        <w:pStyle w:val="Heading1"/>
      </w:pPr>
      <w:bookmarkStart w:id="1" w:name="O_1017929"/>
      <w:bookmarkEnd w:id="1"/>
      <w:r w:rsidRPr="008227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2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EB" w:rsidP="008227EB">
            <w:pPr>
              <w:pStyle w:val="BodyText"/>
            </w:pPr>
            <w:r w:rsidRPr="008227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EB">
            <w:pPr>
              <w:pStyle w:val="BodyText"/>
              <w:rPr>
                <w:lang w:val="en-NZ"/>
              </w:rPr>
            </w:pPr>
            <w:r w:rsidRPr="008227EB">
              <w:rPr>
                <w:rStyle w:val="SpecialBold"/>
              </w:rPr>
              <w:t>Comments</w:t>
            </w:r>
          </w:p>
        </w:tc>
      </w:tr>
      <w:tr w:rsidTr="0082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EB">
            <w:pPr>
              <w:pStyle w:val="BodyText"/>
              <w:rPr>
                <w:lang w:val="en-NZ"/>
              </w:rPr>
            </w:pPr>
            <w:r w:rsidRPr="008227E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EB">
            <w:pPr>
              <w:pStyle w:val="BodyText"/>
              <w:rPr>
                <w:lang w:val="en-NZ"/>
              </w:rPr>
            </w:pPr>
            <w:r w:rsidRPr="008227EB">
              <w:t>This version released with FWP Forest and Wood Products Training Package Version 4.0.</w:t>
            </w:r>
          </w:p>
        </w:tc>
      </w:tr>
      <w:tr w:rsidTr="008227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7EB">
            <w:pPr>
              <w:pStyle w:val="BodyText"/>
              <w:rPr>
                <w:lang w:val="en-NZ"/>
              </w:rPr>
            </w:pPr>
            <w:r w:rsidRPr="008227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7EB" w:rsidP="008227EB">
            <w:pPr>
              <w:pStyle w:val="BodyText"/>
            </w:pPr>
            <w:r w:rsidRPr="008227EB">
              <w:t>This version replaces equivalent unit FPICOT2230B Assemble products, which was first release</w:t>
            </w:r>
            <w:r w:rsidRPr="008227EB">
              <w:t>d with FPI11 Forest and Forest Products Training Package Version 2.2.</w:t>
            </w:r>
          </w:p>
        </w:tc>
      </w:tr>
    </w:tbl>
    <w:p w:rsidR="00000000" w:rsidRPr="008227EB" w:rsidP="008227EB">
      <w:pPr>
        <w:pStyle w:val="BodyText"/>
      </w:pPr>
    </w:p>
    <w:p w:rsidR="00000000" w:rsidRPr="008227EB" w:rsidP="008227EB">
      <w:pPr>
        <w:pStyle w:val="AllowPageBreak"/>
      </w:pPr>
    </w:p>
    <w:p w:rsidR="00000000" w:rsidRPr="008227EB" w:rsidP="008227EB">
      <w:pPr>
        <w:pStyle w:val="Heading1"/>
      </w:pPr>
      <w:bookmarkStart w:id="2" w:name="O_1017928"/>
      <w:bookmarkEnd w:id="2"/>
      <w:r w:rsidRPr="008227EB">
        <w:t>Performance Evidence</w:t>
      </w:r>
    </w:p>
    <w:p w:rsidR="00000000" w:rsidRPr="008227EB" w:rsidP="00FC67F6">
      <w:pPr>
        <w:pStyle w:val="BodyText"/>
      </w:pPr>
      <w:r w:rsidRPr="008227EB">
        <w:t>An individual demonstrating competency in this unit must satisfy all of the elements and performance criteria of this unit. There must be eviden</w:t>
      </w:r>
      <w:r w:rsidRPr="008227EB">
        <w:t>ce that, on at least one occasion, the individual has:</w:t>
      </w:r>
    </w:p>
    <w:p w:rsidR="00000000" w:rsidRPr="008227EB" w:rsidP="008227EB">
      <w:pPr>
        <w:pStyle w:val="ListBullet"/>
      </w:pPr>
      <w:r w:rsidRPr="008227EB">
        <w:t xml:space="preserve">assembled three or more of the following types of timber products according to an individual work order, construction plan and workplace health and safety requirements: </w:t>
      </w:r>
    </w:p>
    <w:p w:rsidR="00000000" w:rsidRPr="008227EB" w:rsidP="008227EB">
      <w:pPr>
        <w:pStyle w:val="ListBullet2"/>
      </w:pPr>
      <w:r w:rsidRPr="008227EB">
        <w:t>pallets</w:t>
      </w:r>
    </w:p>
    <w:p w:rsidR="00000000" w:rsidRPr="008227EB" w:rsidP="008227EB">
      <w:pPr>
        <w:pStyle w:val="ListBullet2"/>
      </w:pPr>
      <w:r w:rsidRPr="008227EB">
        <w:t>crates</w:t>
      </w:r>
    </w:p>
    <w:p w:rsidR="00000000" w:rsidRPr="008227EB" w:rsidP="008227EB">
      <w:pPr>
        <w:pStyle w:val="ListBullet2"/>
      </w:pPr>
      <w:r w:rsidRPr="008227EB">
        <w:t>trellises</w:t>
      </w:r>
    </w:p>
    <w:p w:rsidR="00000000" w:rsidRPr="008227EB" w:rsidP="008227EB">
      <w:pPr>
        <w:pStyle w:val="ListBullet2"/>
      </w:pPr>
      <w:r w:rsidRPr="008227EB">
        <w:t>stairs</w:t>
      </w:r>
    </w:p>
    <w:p w:rsidR="00000000" w:rsidRPr="008227EB" w:rsidP="008227EB">
      <w:pPr>
        <w:pStyle w:val="ListBullet2"/>
      </w:pPr>
      <w:r w:rsidRPr="008227EB">
        <w:t>doors</w:t>
      </w:r>
    </w:p>
    <w:p w:rsidR="00000000" w:rsidRPr="008227EB" w:rsidP="008227EB">
      <w:pPr>
        <w:pStyle w:val="ListBullet2"/>
      </w:pPr>
      <w:r w:rsidRPr="008227EB">
        <w:t>windows</w:t>
      </w:r>
    </w:p>
    <w:p w:rsidR="00000000" w:rsidRPr="008227EB" w:rsidP="008227EB">
      <w:pPr>
        <w:pStyle w:val="ListBullet2"/>
      </w:pPr>
      <w:r w:rsidRPr="008227EB">
        <w:t>beams</w:t>
      </w:r>
    </w:p>
    <w:p w:rsidR="00000000" w:rsidRPr="008227EB" w:rsidP="008227EB">
      <w:pPr>
        <w:pStyle w:val="ListBullet"/>
      </w:pPr>
      <w:r w:rsidRPr="008227EB">
        <w:t>strapped, packed and labelled bundles of completed timber products ready for transportation</w:t>
      </w:r>
    </w:p>
    <w:p w:rsidR="00000000" w:rsidRPr="008227EB" w:rsidP="008227EB">
      <w:pPr>
        <w:pStyle w:val="ListBullet"/>
      </w:pPr>
      <w:r w:rsidRPr="008227EB">
        <w:t>completed a detailed and accurate report for production outcomes and equipment faults.</w:t>
      </w:r>
    </w:p>
    <w:p w:rsidR="00000000" w:rsidRPr="008227EB" w:rsidP="008227EB">
      <w:pPr>
        <w:pStyle w:val="AllowPageBreak"/>
      </w:pPr>
    </w:p>
    <w:p w:rsidR="00000000" w:rsidRPr="008227EB" w:rsidP="008227EB">
      <w:pPr>
        <w:pStyle w:val="Heading1"/>
      </w:pPr>
      <w:bookmarkStart w:id="3" w:name="O_1017927"/>
      <w:bookmarkEnd w:id="3"/>
      <w:r w:rsidRPr="008227EB">
        <w:t>Knowledge Evidence</w:t>
      </w:r>
    </w:p>
    <w:p w:rsidR="00000000" w:rsidRPr="008227EB" w:rsidP="00FC67F6">
      <w:pPr>
        <w:pStyle w:val="BodyText"/>
      </w:pPr>
      <w:r w:rsidRPr="008227EB">
        <w:t>An individu</w:t>
      </w:r>
      <w:r w:rsidRPr="008227EB">
        <w:t>al must be able to demonstrate the knowledge required to perform the tasks outlined in the elements and performance criteria of this unit. This includes knowledge of:</w:t>
      </w:r>
    </w:p>
    <w:p w:rsidR="00000000" w:rsidRPr="008227EB" w:rsidP="008227EB">
      <w:pPr>
        <w:pStyle w:val="ListBullet"/>
      </w:pPr>
      <w:r w:rsidRPr="008227EB">
        <w:t xml:space="preserve">health and safety hazards or risks related to assembling timber products, as identified </w:t>
      </w:r>
      <w:r w:rsidRPr="008227EB">
        <w:t>through risk assessments, manufacturer technical information, regulations and industry health and safety guides</w:t>
      </w:r>
    </w:p>
    <w:p w:rsidR="00000000" w:rsidRPr="008227EB" w:rsidP="008227EB">
      <w:pPr>
        <w:pStyle w:val="ListBullet"/>
      </w:pPr>
      <w:r w:rsidRPr="008227EB">
        <w:t>workplace procedures specific to assembling timber products:</w:t>
      </w:r>
    </w:p>
    <w:p w:rsidR="00000000" w:rsidRPr="008227EB" w:rsidP="008227EB">
      <w:pPr>
        <w:pStyle w:val="ListBullet2"/>
      </w:pPr>
      <w:r w:rsidRPr="008227EB">
        <w:t>health and safety, with particular emphasis on personal protective equipment (PPE) and equipment lockout</w:t>
      </w:r>
    </w:p>
    <w:p w:rsidR="00000000" w:rsidRPr="008227EB" w:rsidP="008227EB">
      <w:pPr>
        <w:pStyle w:val="ListBullet2"/>
      </w:pPr>
      <w:r w:rsidRPr="008227EB">
        <w:t>use of equipment for assembling timber products</w:t>
      </w:r>
    </w:p>
    <w:p w:rsidR="00000000" w:rsidRPr="008227EB" w:rsidP="008227EB">
      <w:pPr>
        <w:pStyle w:val="ListBullet2"/>
      </w:pPr>
      <w:r w:rsidRPr="008227EB">
        <w:t>communication reporting lines</w:t>
      </w:r>
    </w:p>
    <w:p w:rsidR="00000000" w:rsidRPr="008227EB" w:rsidP="008227EB">
      <w:pPr>
        <w:pStyle w:val="ListBullet2"/>
      </w:pPr>
      <w:r w:rsidRPr="008227EB">
        <w:t>recording and reporting production outcomes and equipment faults</w:t>
      </w:r>
    </w:p>
    <w:p w:rsidR="00000000" w:rsidRPr="008227EB" w:rsidP="008227EB">
      <w:pPr>
        <w:pStyle w:val="ListBullet"/>
      </w:pPr>
      <w:r w:rsidRPr="008227EB">
        <w:t>environ</w:t>
      </w:r>
      <w:r w:rsidRPr="008227EB">
        <w:t>mental protection practices for timber product manufacturing facilities:</w:t>
      </w:r>
    </w:p>
    <w:p w:rsidR="00000000" w:rsidRPr="008227EB" w:rsidP="008227EB">
      <w:pPr>
        <w:pStyle w:val="ListBullet2"/>
      </w:pPr>
      <w:r w:rsidRPr="008227EB">
        <w:t>reducing water and energy use</w:t>
      </w:r>
    </w:p>
    <w:p w:rsidR="00000000" w:rsidRPr="008227EB" w:rsidP="008227EB">
      <w:pPr>
        <w:pStyle w:val="ListBullet2"/>
      </w:pPr>
      <w:r w:rsidRPr="008227EB">
        <w:t>cleaning plant, tools and equipment</w:t>
      </w:r>
    </w:p>
    <w:p w:rsidR="00000000" w:rsidRPr="008227EB" w:rsidP="008227EB">
      <w:pPr>
        <w:pStyle w:val="ListBullet2"/>
      </w:pPr>
      <w:r w:rsidRPr="008227EB">
        <w:t>disposing of, recycling and reusing timber</w:t>
      </w:r>
    </w:p>
    <w:p w:rsidR="00000000" w:rsidRPr="008227EB" w:rsidP="008227EB">
      <w:pPr>
        <w:pStyle w:val="ListBullet"/>
      </w:pPr>
      <w:r w:rsidRPr="008227EB">
        <w:t>typical timber component defects and how these affect the ability to pro</w:t>
      </w:r>
      <w:r w:rsidRPr="008227EB">
        <w:t>duce a quality finished product:</w:t>
      </w:r>
    </w:p>
    <w:p w:rsidR="00000000" w:rsidRPr="008227EB" w:rsidP="008227EB">
      <w:pPr>
        <w:pStyle w:val="ListBullet2"/>
      </w:pPr>
      <w:r w:rsidRPr="008227EB">
        <w:t>warp</w:t>
      </w:r>
    </w:p>
    <w:p w:rsidR="00000000" w:rsidRPr="008227EB" w:rsidP="008227EB">
      <w:pPr>
        <w:pStyle w:val="ListBullet2"/>
      </w:pPr>
      <w:r w:rsidRPr="008227EB">
        <w:t>wane</w:t>
      </w:r>
    </w:p>
    <w:p w:rsidR="00000000" w:rsidRPr="008227EB" w:rsidP="008227EB">
      <w:pPr>
        <w:pStyle w:val="ListBullet2"/>
      </w:pPr>
      <w:r w:rsidRPr="008227EB">
        <w:t>cupping</w:t>
      </w:r>
    </w:p>
    <w:p w:rsidR="00000000" w:rsidRPr="008227EB" w:rsidP="008227EB">
      <w:pPr>
        <w:pStyle w:val="ListBullet2"/>
      </w:pPr>
      <w:r w:rsidRPr="008227EB">
        <w:t>shakes</w:t>
      </w:r>
    </w:p>
    <w:p w:rsidR="00000000" w:rsidRPr="008227EB" w:rsidP="008227EB">
      <w:pPr>
        <w:pStyle w:val="ListBullet2"/>
      </w:pPr>
      <w:r w:rsidRPr="008227EB">
        <w:t>insect defects</w:t>
      </w:r>
    </w:p>
    <w:p w:rsidR="00000000" w:rsidRPr="008227EB" w:rsidP="008227EB">
      <w:pPr>
        <w:pStyle w:val="ListBullet2"/>
      </w:pPr>
      <w:r w:rsidRPr="008227EB">
        <w:t>knots</w:t>
      </w:r>
    </w:p>
    <w:p w:rsidR="00000000" w:rsidRPr="008227EB" w:rsidP="008227EB">
      <w:pPr>
        <w:pStyle w:val="ListBullet2"/>
      </w:pPr>
      <w:r w:rsidRPr="008227EB">
        <w:t>resin pockets</w:t>
      </w:r>
    </w:p>
    <w:p w:rsidR="00000000" w:rsidRPr="008227EB" w:rsidP="008227EB">
      <w:pPr>
        <w:pStyle w:val="ListBullet"/>
      </w:pPr>
      <w:r w:rsidRPr="008227EB">
        <w:t>assembly sequences</w:t>
      </w:r>
    </w:p>
    <w:p w:rsidR="00000000" w:rsidRPr="008227EB" w:rsidP="008227EB">
      <w:pPr>
        <w:pStyle w:val="ListBullet"/>
      </w:pPr>
      <w:r w:rsidRPr="008227EB">
        <w:t>componentry and construction standards</w:t>
      </w:r>
    </w:p>
    <w:p w:rsidR="00000000" w:rsidRPr="008227EB" w:rsidP="008227EB">
      <w:pPr>
        <w:pStyle w:val="ListBullet"/>
      </w:pPr>
      <w:r w:rsidRPr="008227EB">
        <w:t>typical assembly faults triggering a correction to ensure timber product quality, including:</w:t>
      </w:r>
    </w:p>
    <w:p w:rsidR="00000000" w:rsidRPr="008227EB" w:rsidP="008227EB">
      <w:pPr>
        <w:pStyle w:val="ListBullet2"/>
      </w:pPr>
      <w:r w:rsidRPr="008227EB">
        <w:t>incorrectly positioned joints</w:t>
      </w:r>
    </w:p>
    <w:p w:rsidR="00000000" w:rsidRPr="008227EB" w:rsidP="008227EB">
      <w:pPr>
        <w:pStyle w:val="ListBullet2"/>
      </w:pPr>
      <w:r w:rsidRPr="008227EB">
        <w:t>timber splits from nailing</w:t>
      </w:r>
    </w:p>
    <w:p w:rsidR="00000000" w:rsidRPr="008227EB" w:rsidP="008227EB">
      <w:pPr>
        <w:pStyle w:val="ListBullet2"/>
      </w:pPr>
      <w:r w:rsidRPr="008227EB">
        <w:t>incorrectly positioned hardware</w:t>
      </w:r>
    </w:p>
    <w:p w:rsidR="00000000" w:rsidRPr="008227EB" w:rsidP="008227EB">
      <w:pPr>
        <w:pStyle w:val="ListBullet"/>
      </w:pPr>
      <w:r w:rsidRPr="008227EB">
        <w:t>storage layout and categories for stacking finished timber products</w:t>
      </w:r>
    </w:p>
    <w:p w:rsidR="00000000" w:rsidRPr="008227EB" w:rsidP="008227EB">
      <w:pPr>
        <w:pStyle w:val="ListBullet"/>
      </w:pPr>
      <w:r w:rsidRPr="008227EB">
        <w:t>types of tools, equipment and assembly hardware used for assembling timber products, their purpose</w:t>
      </w:r>
      <w:r w:rsidRPr="008227EB">
        <w:t>, features and operation:</w:t>
      </w:r>
    </w:p>
    <w:p w:rsidR="00000000" w:rsidRPr="008227EB" w:rsidP="008227EB">
      <w:pPr>
        <w:pStyle w:val="ListBullet2"/>
      </w:pPr>
      <w:r w:rsidRPr="008227EB">
        <w:t>measuring equipment</w:t>
      </w:r>
    </w:p>
    <w:p w:rsidR="00000000" w:rsidRPr="008227EB" w:rsidP="008227EB">
      <w:pPr>
        <w:pStyle w:val="ListBullet2"/>
      </w:pPr>
      <w:r w:rsidRPr="008227EB">
        <w:t>assembly jigs</w:t>
      </w:r>
    </w:p>
    <w:p w:rsidR="00000000" w:rsidRPr="008227EB" w:rsidP="008227EB">
      <w:pPr>
        <w:pStyle w:val="ListBullet2"/>
      </w:pPr>
      <w:r w:rsidRPr="008227EB">
        <w:t>nail plate presses</w:t>
      </w:r>
    </w:p>
    <w:p w:rsidR="00000000" w:rsidRPr="008227EB" w:rsidP="008227EB">
      <w:pPr>
        <w:pStyle w:val="ListBullet2"/>
      </w:pPr>
      <w:r w:rsidRPr="008227EB">
        <w:t>staple guns</w:t>
      </w:r>
    </w:p>
    <w:p w:rsidR="00000000" w:rsidRPr="008227EB" w:rsidP="008227EB">
      <w:pPr>
        <w:pStyle w:val="ListBullet2"/>
      </w:pPr>
      <w:r w:rsidRPr="008227EB">
        <w:t>nail guns</w:t>
      </w:r>
    </w:p>
    <w:p w:rsidR="00000000" w:rsidRPr="008227EB" w:rsidP="008227EB">
      <w:pPr>
        <w:pStyle w:val="ListBullet2"/>
      </w:pPr>
      <w:r w:rsidRPr="008227EB">
        <w:t>compressor or compressed air supply</w:t>
      </w:r>
    </w:p>
    <w:p w:rsidR="00000000" w:rsidRPr="008227EB" w:rsidP="008227EB">
      <w:pPr>
        <w:pStyle w:val="ListBullet2"/>
      </w:pPr>
      <w:r w:rsidRPr="008227EB">
        <w:t>marking equipment</w:t>
      </w:r>
    </w:p>
    <w:p w:rsidR="00000000" w:rsidRPr="008227EB" w:rsidP="008227EB">
      <w:pPr>
        <w:pStyle w:val="ListBullet2"/>
      </w:pPr>
      <w:r w:rsidRPr="008227EB">
        <w:t>strapping equipment</w:t>
      </w:r>
    </w:p>
    <w:p w:rsidR="00000000" w:rsidRPr="008227EB" w:rsidP="008227EB">
      <w:pPr>
        <w:pStyle w:val="ListBullet2"/>
      </w:pPr>
      <w:r w:rsidRPr="008227EB">
        <w:t>nailing plates</w:t>
      </w:r>
    </w:p>
    <w:p w:rsidR="00000000" w:rsidRPr="008227EB" w:rsidP="008227EB">
      <w:pPr>
        <w:pStyle w:val="ListBullet2"/>
      </w:pPr>
      <w:r w:rsidRPr="008227EB">
        <w:t>gang nails</w:t>
      </w:r>
    </w:p>
    <w:p w:rsidR="00000000" w:rsidRPr="008227EB" w:rsidP="008227EB">
      <w:pPr>
        <w:pStyle w:val="ListBullet2"/>
      </w:pPr>
      <w:r w:rsidRPr="008227EB">
        <w:t>nail gun nails</w:t>
      </w:r>
    </w:p>
    <w:p w:rsidR="00000000" w:rsidRPr="008227EB" w:rsidP="008227EB">
      <w:pPr>
        <w:pStyle w:val="ListBullet2"/>
      </w:pPr>
      <w:r w:rsidRPr="008227EB">
        <w:t>staples.</w:t>
      </w:r>
    </w:p>
    <w:p w:rsidR="00000000" w:rsidRPr="008227EB" w:rsidP="008227EB">
      <w:pPr>
        <w:pStyle w:val="AllowPageBreak"/>
      </w:pPr>
    </w:p>
    <w:p w:rsidR="00000000" w:rsidRPr="008227EB" w:rsidP="008227EB">
      <w:pPr>
        <w:pStyle w:val="Heading1"/>
      </w:pPr>
      <w:bookmarkStart w:id="4" w:name="O_1017926"/>
      <w:bookmarkEnd w:id="4"/>
      <w:r w:rsidRPr="008227EB">
        <w:t>Assessment Conditions</w:t>
      </w:r>
    </w:p>
    <w:p w:rsidR="00000000" w:rsidRPr="008227EB" w:rsidP="00FC67F6">
      <w:pPr>
        <w:pStyle w:val="BodyText"/>
      </w:pPr>
      <w:r w:rsidRPr="008227EB">
        <w:t xml:space="preserve">Assessment of skills must take place under the following conditions: </w:t>
      </w:r>
    </w:p>
    <w:p w:rsidR="00000000" w:rsidRPr="008227EB" w:rsidP="008227EB">
      <w:pPr>
        <w:pStyle w:val="ListBullet"/>
      </w:pPr>
      <w:r w:rsidRPr="008227EB">
        <w:t>physical conditions:</w:t>
      </w:r>
    </w:p>
    <w:p w:rsidR="00000000" w:rsidRPr="008227EB" w:rsidP="008227EB">
      <w:pPr>
        <w:pStyle w:val="ListBullet2"/>
      </w:pPr>
      <w:r w:rsidRPr="008227EB">
        <w:t>skills must be demonstrated in an environment that accurately represents workplace conditions</w:t>
      </w:r>
    </w:p>
    <w:p w:rsidR="00000000" w:rsidRPr="008227EB" w:rsidP="008227EB">
      <w:pPr>
        <w:pStyle w:val="ListBullet"/>
      </w:pPr>
      <w:r w:rsidRPr="008227EB">
        <w:t>resources, equipment and materials:</w:t>
      </w:r>
    </w:p>
    <w:p w:rsidR="00000000" w:rsidRPr="008227EB" w:rsidP="008227EB">
      <w:pPr>
        <w:pStyle w:val="ListBullet2"/>
      </w:pPr>
      <w:r w:rsidRPr="008227EB">
        <w:t>tools and</w:t>
      </w:r>
      <w:r w:rsidRPr="008227EB">
        <w:t xml:space="preserve"> equipment used to assemble timber products</w:t>
      </w:r>
    </w:p>
    <w:p w:rsidR="00000000" w:rsidRPr="008227EB" w:rsidP="008227EB">
      <w:pPr>
        <w:pStyle w:val="ListBullet2"/>
      </w:pPr>
      <w:r w:rsidRPr="008227EB">
        <w:t>assembly hardware</w:t>
      </w:r>
    </w:p>
    <w:p w:rsidR="00000000" w:rsidRPr="008227EB" w:rsidP="008227EB">
      <w:pPr>
        <w:pStyle w:val="ListBullet2"/>
      </w:pPr>
      <w:r w:rsidRPr="008227EB">
        <w:t>PPE suitable for assembling timber products</w:t>
      </w:r>
    </w:p>
    <w:p w:rsidR="00000000" w:rsidRPr="008227EB" w:rsidP="008227EB">
      <w:pPr>
        <w:pStyle w:val="ListBullet2"/>
      </w:pPr>
      <w:r w:rsidRPr="008227EB">
        <w:t>pre-cut sections of timber</w:t>
      </w:r>
    </w:p>
    <w:p w:rsidR="00000000" w:rsidRPr="008227EB" w:rsidP="008227EB">
      <w:pPr>
        <w:pStyle w:val="ListBullet"/>
      </w:pPr>
      <w:r>
        <w:t>•</w:t>
      </w:r>
      <w:r>
        <w:tab/>
      </w:r>
      <w:r w:rsidRPr="008227EB">
        <w:t>specifications:</w:t>
      </w:r>
    </w:p>
    <w:p w:rsidR="00000000" w:rsidRPr="008227EB" w:rsidP="008227EB">
      <w:pPr>
        <w:pStyle w:val="ListBullet2"/>
      </w:pPr>
      <w:r w:rsidRPr="008227EB">
        <w:t>manufacturer instructions for equipment use</w:t>
      </w:r>
    </w:p>
    <w:p w:rsidR="00000000" w:rsidRPr="008227EB" w:rsidP="008227EB">
      <w:pPr>
        <w:pStyle w:val="ListBullet2"/>
      </w:pPr>
      <w:r w:rsidRPr="008227EB">
        <w:t>work order and construction plan with specifications for assembling timber products</w:t>
      </w:r>
    </w:p>
    <w:p w:rsidR="00000000" w:rsidRPr="008227EB" w:rsidP="008227EB">
      <w:pPr>
        <w:pStyle w:val="ListBullet2"/>
      </w:pPr>
      <w:r w:rsidRPr="008227EB">
        <w:t>template documents for recording production outcomes and equipment faults</w:t>
      </w:r>
    </w:p>
    <w:p w:rsidR="00000000" w:rsidRPr="008227EB" w:rsidP="008227EB">
      <w:pPr>
        <w:pStyle w:val="ListBullet2"/>
      </w:pPr>
      <w:r w:rsidRPr="008227EB">
        <w:t>workplace procedures for assembling timber products, including health and safety and emergency pro</w:t>
      </w:r>
      <w:r w:rsidRPr="008227EB">
        <w:t>cedures and environmental protection procedures.</w:t>
      </w:r>
    </w:p>
    <w:p w:rsidR="00000000" w:rsidRPr="008227EB" w:rsidP="00FC67F6">
      <w:pPr>
        <w:pStyle w:val="BodyText"/>
      </w:pPr>
      <w:r w:rsidRPr="008227EB">
        <w:t>Assessors of this unit must satisfy the requirements for assessors in applicable vocational education and training legislation, frameworks and/or standards.</w:t>
      </w:r>
    </w:p>
    <w:p w:rsidR="00000000" w:rsidRPr="008227EB" w:rsidP="008227EB">
      <w:pPr>
        <w:pStyle w:val="Heading1"/>
      </w:pPr>
      <w:bookmarkStart w:id="5" w:name="O_1017940"/>
      <w:bookmarkEnd w:id="5"/>
      <w:r w:rsidRPr="008227EB">
        <w:t>Links</w:t>
      </w:r>
    </w:p>
    <w:p w:rsidR="00000000" w:rsidRPr="008227EB" w:rsidP="00FC67F6">
      <w:pPr>
        <w:pStyle w:val="BodyText"/>
      </w:pPr>
      <w:r w:rsidRPr="008227EB">
        <w:t>Companion Volumes, includ</w:t>
      </w:r>
      <w:r w:rsidRPr="008227EB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160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227EB" w:rsidP="008227EB"/>
    <w:sectPr w:rsidSect="008227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EB" w:rsidRPr="00FC67F6" w:rsidP="00FC67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F6" w:rsidP="008227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7F6" w:rsidP="008227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67F6" w:rsidP="008227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7EB" w:rsidRPr="00FC67F6" w:rsidP="00FC67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7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7F6" w:rsidRPr="002D2AF8" w:rsidP="008227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FWPCOT2230 Assemble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C67F6" w:rsidP="008227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B6C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2A36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28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7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7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7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7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7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7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7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7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7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7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7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7EB"/>
  </w:style>
  <w:style w:type="character" w:customStyle="1" w:styleId="Heading1Char">
    <w:name w:val="Heading 1 Char"/>
    <w:basedOn w:val="DefaultParagraphFont"/>
    <w:link w:val="Heading1"/>
    <w:rsid w:val="008227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7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7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7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7EB"/>
    <w:rPr>
      <w:b/>
      <w:spacing w:val="0"/>
    </w:rPr>
  </w:style>
  <w:style w:type="paragraph" w:styleId="ListBullet2">
    <w:name w:val="List Bullet 2"/>
    <w:basedOn w:val="List2"/>
    <w:rsid w:val="008227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27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7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7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7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7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7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7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7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7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7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7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7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7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7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7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7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7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7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7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7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7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7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7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27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7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7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7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7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7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7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7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7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7EB"/>
    <w:rPr>
      <w:i/>
    </w:rPr>
  </w:style>
  <w:style w:type="paragraph" w:styleId="Caption">
    <w:name w:val="caption"/>
    <w:basedOn w:val="BodyText"/>
    <w:next w:val="Normal"/>
    <w:qFormat/>
    <w:rsid w:val="008227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7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7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7EB"/>
  </w:style>
  <w:style w:type="paragraph" w:styleId="TableofFigures">
    <w:name w:val="table of figures"/>
    <w:basedOn w:val="Normal"/>
    <w:next w:val="Normal"/>
    <w:semiHidden/>
    <w:rsid w:val="008227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7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27EB"/>
    <w:rPr>
      <w:rFonts w:ascii="Wingdings" w:hAnsi="Wingdings"/>
    </w:rPr>
  </w:style>
  <w:style w:type="paragraph" w:customStyle="1" w:styleId="TableHeading">
    <w:name w:val="Table Heading"/>
    <w:basedOn w:val="HeadingBase"/>
    <w:rsid w:val="008227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7EB"/>
    <w:rPr>
      <w:color w:val="0033CC"/>
      <w:u w:val="none"/>
    </w:rPr>
  </w:style>
  <w:style w:type="paragraph" w:customStyle="1" w:styleId="BodyTextRight">
    <w:name w:val="Body Text Right"/>
    <w:basedOn w:val="BodyText"/>
    <w:rsid w:val="008227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7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7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7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7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7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7EB"/>
    <w:rPr>
      <w:sz w:val="32"/>
    </w:rPr>
  </w:style>
  <w:style w:type="paragraph" w:customStyle="1" w:styleId="HeadingProcedure">
    <w:name w:val="Heading Procedure"/>
    <w:basedOn w:val="HeadingBase"/>
    <w:next w:val="Normal"/>
    <w:rsid w:val="008227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7EB"/>
    <w:pPr>
      <w:spacing w:before="60" w:after="60"/>
    </w:pPr>
  </w:style>
  <w:style w:type="paragraph" w:styleId="ListContinue">
    <w:name w:val="List Continue"/>
    <w:basedOn w:val="List"/>
    <w:rsid w:val="008227EB"/>
    <w:pPr>
      <w:ind w:firstLine="0"/>
    </w:pPr>
  </w:style>
  <w:style w:type="paragraph" w:customStyle="1" w:styleId="ListNote">
    <w:name w:val="List Note"/>
    <w:basedOn w:val="List"/>
    <w:rsid w:val="008227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7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7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7EB"/>
    <w:rPr>
      <w:rFonts w:ascii="Courier New" w:hAnsi="Courier New"/>
    </w:rPr>
  </w:style>
  <w:style w:type="paragraph" w:customStyle="1" w:styleId="NoteBullet">
    <w:name w:val="Note Bullet"/>
    <w:basedOn w:val="Note"/>
    <w:rsid w:val="008227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7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7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7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7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27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7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7EB"/>
    <w:rPr>
      <w:b/>
      <w:smallCaps/>
    </w:rPr>
  </w:style>
  <w:style w:type="paragraph" w:customStyle="1" w:styleId="TableListNumber">
    <w:name w:val="Table List Number"/>
    <w:basedOn w:val="ListNumber"/>
    <w:rsid w:val="008227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7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7EB"/>
    <w:pPr>
      <w:numPr>
        <w:numId w:val="9"/>
      </w:numPr>
    </w:pPr>
  </w:style>
  <w:style w:type="paragraph" w:customStyle="1" w:styleId="ListAlpha2">
    <w:name w:val="List Alpha 2"/>
    <w:basedOn w:val="List2"/>
    <w:rsid w:val="008227EB"/>
    <w:pPr>
      <w:numPr>
        <w:numId w:val="8"/>
      </w:numPr>
    </w:pPr>
  </w:style>
  <w:style w:type="paragraph" w:styleId="List2">
    <w:name w:val="List 2"/>
    <w:basedOn w:val="BodyText"/>
    <w:rsid w:val="008227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7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7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7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7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7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27EB"/>
    <w:pPr>
      <w:numPr>
        <w:numId w:val="4"/>
      </w:numPr>
    </w:pPr>
  </w:style>
  <w:style w:type="paragraph" w:styleId="ListContinue2">
    <w:name w:val="List Continue 2"/>
    <w:basedOn w:val="List2"/>
    <w:rsid w:val="008227EB"/>
    <w:pPr>
      <w:ind w:firstLine="0"/>
    </w:pPr>
  </w:style>
  <w:style w:type="paragraph" w:styleId="ListContinue3">
    <w:name w:val="List Continue 3"/>
    <w:basedOn w:val="List3"/>
    <w:rsid w:val="008227EB"/>
    <w:pPr>
      <w:ind w:left="1021" w:firstLine="0"/>
    </w:pPr>
  </w:style>
  <w:style w:type="paragraph" w:styleId="ListContinue4">
    <w:name w:val="List Continue 4"/>
    <w:basedOn w:val="List4"/>
    <w:rsid w:val="008227EB"/>
    <w:pPr>
      <w:ind w:firstLine="0"/>
    </w:pPr>
  </w:style>
  <w:style w:type="paragraph" w:styleId="ListContinue5">
    <w:name w:val="List Continue 5"/>
    <w:basedOn w:val="List5"/>
    <w:rsid w:val="008227EB"/>
    <w:pPr>
      <w:ind w:firstLine="0"/>
    </w:pPr>
  </w:style>
  <w:style w:type="paragraph" w:styleId="ListNumber3">
    <w:name w:val="List Number 3"/>
    <w:basedOn w:val="List3"/>
    <w:rsid w:val="008227EB"/>
    <w:pPr>
      <w:numPr>
        <w:numId w:val="5"/>
      </w:numPr>
    </w:pPr>
  </w:style>
  <w:style w:type="paragraph" w:styleId="ListNumber4">
    <w:name w:val="List Number 4"/>
    <w:basedOn w:val="List4"/>
    <w:rsid w:val="008227EB"/>
    <w:pPr>
      <w:numPr>
        <w:numId w:val="6"/>
      </w:numPr>
    </w:pPr>
  </w:style>
  <w:style w:type="paragraph" w:styleId="ListNumber5">
    <w:name w:val="List Number 5"/>
    <w:basedOn w:val="List5"/>
    <w:rsid w:val="008227EB"/>
    <w:pPr>
      <w:numPr>
        <w:numId w:val="7"/>
      </w:numPr>
    </w:pPr>
  </w:style>
  <w:style w:type="paragraph" w:styleId="BlockText">
    <w:name w:val="Block Text"/>
    <w:basedOn w:val="Normal"/>
    <w:rsid w:val="008227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7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7EB"/>
    <w:rPr>
      <w:sz w:val="16"/>
      <w:vertAlign w:val="superscript"/>
    </w:rPr>
  </w:style>
  <w:style w:type="character" w:customStyle="1" w:styleId="Symbols">
    <w:name w:val="Symbols"/>
    <w:basedOn w:val="DefaultParagraphFont"/>
    <w:rsid w:val="008227EB"/>
    <w:rPr>
      <w:rFonts w:ascii="Symbol" w:hAnsi="Symbol"/>
    </w:rPr>
  </w:style>
  <w:style w:type="character" w:customStyle="1" w:styleId="MenuOptions">
    <w:name w:val="Menu Options"/>
    <w:basedOn w:val="DefaultParagraphFont"/>
    <w:rsid w:val="008227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7EB"/>
    <w:rPr>
      <w:b/>
    </w:rPr>
  </w:style>
  <w:style w:type="character" w:customStyle="1" w:styleId="Underlined">
    <w:name w:val="Underlined"/>
    <w:basedOn w:val="DefaultParagraphFont"/>
    <w:rsid w:val="008227EB"/>
    <w:rPr>
      <w:u w:val="single"/>
    </w:rPr>
  </w:style>
  <w:style w:type="paragraph" w:customStyle="1" w:styleId="TableBodyTextRight">
    <w:name w:val="Table Body Text Right"/>
    <w:basedOn w:val="TableBodyText"/>
    <w:rsid w:val="008227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7EB"/>
    <w:rPr>
      <w:sz w:val="18"/>
    </w:rPr>
  </w:style>
  <w:style w:type="paragraph" w:customStyle="1" w:styleId="BodySmallRight">
    <w:name w:val="Body Small Right"/>
    <w:basedOn w:val="BodyTextRight"/>
    <w:rsid w:val="008227EB"/>
    <w:rPr>
      <w:sz w:val="18"/>
      <w:szCs w:val="18"/>
    </w:rPr>
  </w:style>
  <w:style w:type="paragraph" w:customStyle="1" w:styleId="MarginEdition">
    <w:name w:val="Margin Edition"/>
    <w:basedOn w:val="MarginNote"/>
    <w:rsid w:val="008227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7EB"/>
    <w:rPr>
      <w:sz w:val="2"/>
      <w:szCs w:val="2"/>
    </w:rPr>
  </w:style>
  <w:style w:type="character" w:customStyle="1" w:styleId="Small">
    <w:name w:val="Small"/>
    <w:basedOn w:val="DefaultParagraphFont"/>
    <w:rsid w:val="008227EB"/>
    <w:rPr>
      <w:sz w:val="16"/>
    </w:rPr>
  </w:style>
  <w:style w:type="paragraph" w:customStyle="1" w:styleId="WideTable">
    <w:name w:val="Wide Table"/>
    <w:basedOn w:val="Normal"/>
    <w:rsid w:val="008227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7EB"/>
  </w:style>
  <w:style w:type="paragraph" w:styleId="Quote">
    <w:name w:val="Quote"/>
    <w:basedOn w:val="Heading1"/>
    <w:link w:val="QuoteChar"/>
    <w:qFormat/>
    <w:rsid w:val="008227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7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7EB"/>
    <w:pPr>
      <w:pageBreakBefore/>
    </w:pPr>
  </w:style>
  <w:style w:type="paragraph" w:customStyle="1" w:styleId="Border">
    <w:name w:val="Border"/>
    <w:basedOn w:val="Normal"/>
    <w:qFormat/>
    <w:rsid w:val="008227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7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7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7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7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7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7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7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7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7EB"/>
    <w:rPr>
      <w:u w:val="single"/>
    </w:rPr>
  </w:style>
  <w:style w:type="character" w:customStyle="1" w:styleId="BoldandItalics">
    <w:name w:val="Bold and Italics"/>
    <w:qFormat/>
    <w:rsid w:val="008227EB"/>
    <w:rPr>
      <w:b/>
      <w:i/>
      <w:u w:val="none"/>
    </w:rPr>
  </w:style>
  <w:style w:type="paragraph" w:styleId="BalloonText">
    <w:name w:val="Balloon Text"/>
    <w:basedOn w:val="Normal"/>
    <w:link w:val="BalloonTextChar"/>
    <w:rsid w:val="008227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7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7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7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7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7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7EB"/>
    <w:pPr>
      <w:spacing w:before="0" w:after="0"/>
    </w:pPr>
  </w:style>
  <w:style w:type="paragraph" w:customStyle="1" w:styleId="BodyTextBold">
    <w:name w:val="Body Text Bold"/>
    <w:basedOn w:val="BodyText"/>
    <w:qFormat/>
    <w:rsid w:val="008227EB"/>
    <w:rPr>
      <w:b/>
    </w:rPr>
  </w:style>
  <w:style w:type="character" w:styleId="Hyperlink">
    <w:name w:val="Hyperlink"/>
    <w:basedOn w:val="DefaultParagraphFont"/>
    <w:uiPriority w:val="99"/>
    <w:unhideWhenUsed/>
    <w:rsid w:val="00FC67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3486</Characters>
  <Application>Microsoft Office Word</Application>
  <DocSecurity>0</DocSecurity>
  <Lines>108</Lines>
  <Paragraphs>93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FWPCOT2230 Assemble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2020-01-31T07:54:00Z</dcterms:created>
  <dcterms:modified xsi:type="dcterms:W3CDTF">2020-01-31T07:54:00Z</dcterms:modified>
</cp:coreProperties>
</file>