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435C" w:rsidP="007943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FWPCOT2229 Dock material to length</w:t>
      </w:r>
      <w:r>
        <w:fldChar w:fldCharType="end"/>
      </w:r>
    </w:p>
    <w:p w:rsidR="0079435C" w:rsidP="0079435C">
      <w:pPr>
        <w:pStyle w:val="Version"/>
        <w:sectPr w:rsidSect="00796E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6E1B" w:rsidP="00796E1B">
      <w:pPr>
        <w:pStyle w:val="SuperHeading"/>
      </w:pPr>
      <w:r w:rsidRPr="00796E1B">
        <w:t>FWPCOT2229 Dock material to length</w:t>
      </w:r>
    </w:p>
    <w:p w:rsidR="00000000" w:rsidRPr="00796E1B" w:rsidP="00796E1B">
      <w:pPr>
        <w:pStyle w:val="Heading1"/>
      </w:pPr>
      <w:bookmarkStart w:id="1" w:name="O_910969"/>
      <w:bookmarkEnd w:id="1"/>
      <w:r w:rsidRPr="00796E1B">
        <w:t>Modification History</w:t>
      </w:r>
    </w:p>
    <w:tbl>
      <w:tblPr>
        <w:tblW w:w="963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2"/>
        <w:gridCol w:w="7530"/>
      </w:tblGrid>
      <w:tr w:rsidTr="00796E1B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E1B" w:rsidP="00796E1B">
            <w:pPr>
              <w:pStyle w:val="BodyText"/>
            </w:pPr>
            <w:r w:rsidRPr="00796E1B">
              <w:rPr>
                <w:rStyle w:val="SpecialBold"/>
              </w:rPr>
              <w:t>Release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E1B">
            <w:pPr>
              <w:pStyle w:val="BodyText"/>
              <w:rPr>
                <w:lang w:val="en-NZ"/>
              </w:rPr>
            </w:pPr>
            <w:r w:rsidRPr="00796E1B">
              <w:rPr>
                <w:rStyle w:val="SpecialBold"/>
              </w:rPr>
              <w:t>Comment</w:t>
            </w:r>
          </w:p>
        </w:tc>
      </w:tr>
      <w:tr w:rsidTr="00796E1B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2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E1B">
            <w:pPr>
              <w:pStyle w:val="BodyText"/>
              <w:rPr>
                <w:lang w:val="en-NZ"/>
              </w:rPr>
            </w:pPr>
            <w:r w:rsidRPr="00796E1B">
              <w:t>1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E1B" w:rsidP="00796E1B">
            <w:pPr>
              <w:pStyle w:val="BodyText"/>
            </w:pPr>
            <w:r w:rsidRPr="00796E1B">
              <w:t xml:space="preserve">Replaces equivalent unit FPICOT2229B Dock material to length, which was first released with FPI11 Forest and Forest Products Training Package Version 2.2. </w:t>
            </w:r>
          </w:p>
          <w:p w:rsidR="00000000" w:rsidRPr="00796E1B" w:rsidP="00796E1B">
            <w:pPr>
              <w:pStyle w:val="BodyText"/>
            </w:pPr>
            <w:r w:rsidRPr="00796E1B">
              <w:t xml:space="preserve">This is the first release of this unit in the new standards </w:t>
            </w:r>
            <w:r w:rsidRPr="00796E1B">
              <w:t>format.</w:t>
            </w:r>
          </w:p>
        </w:tc>
      </w:tr>
    </w:tbl>
    <w:p w:rsidR="00000000" w:rsidRPr="00796E1B" w:rsidP="00796E1B">
      <w:pPr>
        <w:pStyle w:val="BodyText"/>
      </w:pPr>
    </w:p>
    <w:p w:rsidR="00000000" w:rsidRPr="00796E1B" w:rsidP="00796E1B">
      <w:pPr>
        <w:pStyle w:val="AllowPageBreak"/>
      </w:pPr>
    </w:p>
    <w:p w:rsidR="00000000" w:rsidRPr="00796E1B" w:rsidP="00796E1B">
      <w:pPr>
        <w:pStyle w:val="Heading1"/>
      </w:pPr>
      <w:bookmarkStart w:id="2" w:name="O_910970"/>
      <w:bookmarkEnd w:id="2"/>
      <w:r w:rsidRPr="00796E1B">
        <w:t>Application</w:t>
      </w:r>
    </w:p>
    <w:p w:rsidR="00000000" w:rsidRPr="00796E1B" w:rsidP="0079435C">
      <w:pPr>
        <w:pStyle w:val="BodyText"/>
      </w:pPr>
      <w:r w:rsidRPr="00796E1B">
        <w:t>This unit of competency describes the outcomes required to prepare and dock material to length with a power driven saw. Work is completed in forest products factory setting and includes operator maintenance.</w:t>
      </w:r>
    </w:p>
    <w:p w:rsidR="00000000" w:rsidRPr="00796E1B" w:rsidP="0079435C">
      <w:pPr>
        <w:pStyle w:val="BodyText"/>
      </w:pPr>
      <w:r w:rsidRPr="00796E1B">
        <w:t xml:space="preserve">The unit </w:t>
      </w:r>
      <w:r w:rsidRPr="00796E1B">
        <w:t xml:space="preserve">applies to Timber Manufacturing Worker, Production Worker, Customer Service Assistant, and Sawmill Worker. </w:t>
      </w:r>
    </w:p>
    <w:p w:rsidR="00000000" w:rsidRPr="00796E1B" w:rsidP="0079435C">
      <w:pPr>
        <w:pStyle w:val="BodyText"/>
      </w:pPr>
      <w:r w:rsidRPr="00796E1B">
        <w:t>No licensing, legislative, regulatory, or certification requirements apply to this unit at the time of publication.</w:t>
      </w:r>
    </w:p>
    <w:p w:rsidR="00000000" w:rsidRPr="00796E1B" w:rsidP="00796E1B">
      <w:pPr>
        <w:pStyle w:val="Heading1"/>
      </w:pPr>
      <w:bookmarkStart w:id="3" w:name="O_910971"/>
      <w:bookmarkEnd w:id="3"/>
      <w:r w:rsidRPr="00796E1B">
        <w:t>Pre-requisite U</w:t>
      </w:r>
      <w:r w:rsidRPr="00796E1B">
        <w:t>nit</w:t>
      </w:r>
    </w:p>
    <w:p w:rsidR="00000000" w:rsidRPr="00796E1B" w:rsidP="0079435C">
      <w:pPr>
        <w:pStyle w:val="BodyText"/>
      </w:pPr>
      <w:r w:rsidRPr="00796E1B">
        <w:t>Nil</w:t>
      </w:r>
    </w:p>
    <w:p w:rsidR="00000000" w:rsidRPr="00796E1B" w:rsidP="00796E1B">
      <w:pPr>
        <w:pStyle w:val="Heading1"/>
      </w:pPr>
      <w:bookmarkStart w:id="4" w:name="O_910973"/>
      <w:bookmarkEnd w:id="4"/>
      <w:r w:rsidRPr="00796E1B">
        <w:t>Unit Sector</w:t>
      </w:r>
    </w:p>
    <w:p w:rsidR="00000000" w:rsidRPr="00796E1B" w:rsidP="0079435C">
      <w:pPr>
        <w:pStyle w:val="BodyText"/>
      </w:pPr>
      <w:r w:rsidRPr="00796E1B">
        <w:t>Common Technical; applies across sectors</w:t>
      </w:r>
    </w:p>
    <w:p w:rsidR="00000000" w:rsidRPr="00796E1B" w:rsidP="00796E1B">
      <w:pPr>
        <w:pStyle w:val="Heading1"/>
      </w:pPr>
      <w:bookmarkStart w:id="5" w:name="O_910974"/>
      <w:bookmarkEnd w:id="5"/>
      <w:r w:rsidRPr="00796E1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6"/>
        <w:gridCol w:w="7110"/>
      </w:tblGrid>
      <w:tr w:rsidTr="0079435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9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E1B" w:rsidP="00796E1B">
            <w:pPr>
              <w:pStyle w:val="BodyText"/>
            </w:pPr>
            <w:r w:rsidRPr="00796E1B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E1B">
            <w:pPr>
              <w:pStyle w:val="BodyText"/>
              <w:rPr>
                <w:lang w:val="en-NZ"/>
              </w:rPr>
            </w:pPr>
            <w:r w:rsidRPr="00796E1B">
              <w:rPr>
                <w:rStyle w:val="SpecialBold"/>
              </w:rPr>
              <w:t>PERFORMANCE CRITERIA</w:t>
            </w:r>
          </w:p>
        </w:tc>
      </w:tr>
      <w:tr w:rsidTr="0079435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5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E1B" w:rsidP="00796E1B">
            <w:pPr>
              <w:pStyle w:val="BodyText"/>
            </w:pPr>
            <w:r w:rsidRPr="00796E1B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E1B">
            <w:pPr>
              <w:pStyle w:val="BodyText"/>
              <w:rPr>
                <w:lang w:val="en-NZ"/>
              </w:rPr>
            </w:pPr>
            <w:r w:rsidRPr="00796E1B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79435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92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E1B">
            <w:pPr>
              <w:pStyle w:val="BodyText"/>
              <w:rPr>
                <w:lang w:val="en-NZ"/>
              </w:rPr>
            </w:pPr>
            <w:r w:rsidRPr="00796E1B">
              <w:t>1. Prepare for cutting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E1B" w:rsidP="00796E1B">
            <w:pPr>
              <w:pStyle w:val="BodyText"/>
            </w:pPr>
            <w:r w:rsidRPr="00796E1B">
              <w:t>1.1 Review work order and where required</w:t>
            </w:r>
            <w:r w:rsidRPr="00796E1B">
              <w:t xml:space="preserve"> check with appropriate personnel.</w:t>
            </w:r>
          </w:p>
          <w:p w:rsidR="00000000" w:rsidRPr="00796E1B" w:rsidP="00796E1B">
            <w:pPr>
              <w:pStyle w:val="BodyText"/>
            </w:pPr>
            <w:r w:rsidRPr="00796E1B">
              <w:t>1.2 Identify type and quantity of materials to be cut and obtain from storage.</w:t>
            </w:r>
          </w:p>
          <w:p w:rsidR="00000000" w:rsidRPr="00796E1B" w:rsidP="00796E1B">
            <w:pPr>
              <w:pStyle w:val="BodyText"/>
            </w:pPr>
            <w:r w:rsidRPr="00796E1B">
              <w:t>1.3 Select appropriate equipment and check for operational effectiveness in line with manufacturer</w:t>
            </w:r>
            <w:r>
              <w:t>’</w:t>
            </w:r>
            <w:r w:rsidRPr="00796E1B">
              <w:t>s recommendations.</w:t>
            </w:r>
          </w:p>
          <w:p w:rsidR="00000000" w:rsidP="00796E1B">
            <w:pPr>
              <w:pStyle w:val="BodyText"/>
              <w:rPr>
                <w:lang w:val="en-NZ"/>
              </w:rPr>
            </w:pPr>
            <w:r w:rsidRPr="00796E1B">
              <w:t>1.4 Interpret cutting list and plan material cutting patterns and saw set-up sequences in line with work order.</w:t>
            </w:r>
          </w:p>
        </w:tc>
      </w:tr>
      <w:tr w:rsidTr="0079435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7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E1B">
            <w:pPr>
              <w:pStyle w:val="BodyText"/>
              <w:rPr>
                <w:lang w:val="en-NZ"/>
              </w:rPr>
            </w:pPr>
            <w:r w:rsidRPr="00796E1B">
              <w:t>2. Cut material to length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E1B" w:rsidP="00796E1B">
            <w:pPr>
              <w:pStyle w:val="BodyText"/>
            </w:pPr>
            <w:r w:rsidRPr="00796E1B">
              <w:t>2.1 Mark up material and set stops in preparation for cutting.</w:t>
            </w:r>
          </w:p>
          <w:p w:rsidR="00000000" w:rsidRPr="00796E1B" w:rsidP="00796E1B">
            <w:pPr>
              <w:pStyle w:val="BodyText"/>
            </w:pPr>
            <w:r w:rsidRPr="00796E1B">
              <w:t>2.2 Use equipment and machinery in line with organisat</w:t>
            </w:r>
            <w:r w:rsidRPr="00796E1B">
              <w:t>ional procedures, manufacturer</w:t>
            </w:r>
            <w:r>
              <w:t>’</w:t>
            </w:r>
            <w:r w:rsidRPr="00796E1B">
              <w:t>s instructions and environmental protection practices.</w:t>
            </w:r>
          </w:p>
          <w:p w:rsidR="00000000" w:rsidRPr="00796E1B" w:rsidP="00796E1B">
            <w:pPr>
              <w:pStyle w:val="BodyText"/>
            </w:pPr>
            <w:r w:rsidRPr="00796E1B">
              <w:t>2.3 Follow cutting sequence and patterns to produce required quantity.</w:t>
            </w:r>
          </w:p>
          <w:p w:rsidR="00000000" w:rsidRPr="00796E1B" w:rsidP="00796E1B">
            <w:pPr>
              <w:pStyle w:val="BodyText"/>
            </w:pPr>
            <w:r w:rsidRPr="00796E1B">
              <w:t>2.4 Check cuts for length within a set tolerance.</w:t>
            </w:r>
          </w:p>
          <w:p w:rsidR="00000000" w:rsidRPr="00796E1B" w:rsidP="00796E1B">
            <w:pPr>
              <w:pStyle w:val="BodyText"/>
            </w:pPr>
            <w:r w:rsidRPr="00796E1B">
              <w:t>2.5 Dispose of incorrect cuts, off-cuts and mater</w:t>
            </w:r>
            <w:r w:rsidRPr="00796E1B">
              <w:t>ial with defects in line with environmental protection practices.</w:t>
            </w:r>
          </w:p>
          <w:p w:rsidR="00000000" w:rsidRPr="00796E1B" w:rsidP="00796E1B">
            <w:pPr>
              <w:pStyle w:val="BodyText"/>
            </w:pPr>
            <w:r w:rsidRPr="00796E1B">
              <w:t>2.6 Stack material safely in designated location in line with work order requirements.</w:t>
            </w:r>
          </w:p>
          <w:p w:rsidR="00000000" w:rsidRPr="00796E1B" w:rsidP="00796E1B">
            <w:pPr>
              <w:pStyle w:val="BodyText"/>
            </w:pPr>
            <w:r w:rsidRPr="00796E1B">
              <w:t>2.7 Identify routine processing and equipment faults and resolve or report to appropriate personnel.</w:t>
            </w:r>
          </w:p>
          <w:p w:rsidR="00000000" w:rsidP="00796E1B">
            <w:pPr>
              <w:pStyle w:val="BodyText"/>
              <w:rPr>
                <w:lang w:val="en-NZ"/>
              </w:rPr>
            </w:pPr>
            <w:r w:rsidRPr="00796E1B">
              <w:t>2.</w:t>
            </w:r>
            <w:r w:rsidRPr="00796E1B">
              <w:t>8 Complete production and quality records and report in line with organisational procedures.</w:t>
            </w:r>
          </w:p>
        </w:tc>
      </w:tr>
      <w:tr w:rsidTr="0079435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16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E1B">
            <w:pPr>
              <w:pStyle w:val="BodyText"/>
              <w:rPr>
                <w:lang w:val="en-NZ"/>
              </w:rPr>
            </w:pPr>
            <w:r w:rsidRPr="00796E1B">
              <w:t>3. Complete operator maintenance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E1B" w:rsidP="00796E1B">
            <w:pPr>
              <w:pStyle w:val="BodyText"/>
            </w:pPr>
            <w:r w:rsidRPr="00796E1B">
              <w:t>3.1 Follow organisational safety procedures to lock out equipment.</w:t>
            </w:r>
          </w:p>
          <w:p w:rsidR="00000000" w:rsidRPr="00796E1B" w:rsidP="00796E1B">
            <w:pPr>
              <w:pStyle w:val="BodyText"/>
            </w:pPr>
            <w:r w:rsidRPr="00796E1B">
              <w:t>3.2 Check saw blades for blunt or damaged condition</w:t>
            </w:r>
          </w:p>
          <w:p w:rsidR="00000000" w:rsidRPr="00796E1B" w:rsidP="00796E1B">
            <w:pPr>
              <w:pStyle w:val="BodyText"/>
            </w:pPr>
            <w:r w:rsidRPr="00796E1B">
              <w:t>3.3 Repair</w:t>
            </w:r>
            <w:r w:rsidRPr="00796E1B">
              <w:t xml:space="preserve"> or send for repair blunt saw blades according to organisational site procedures and manufacturer’s instructions</w:t>
            </w:r>
          </w:p>
          <w:p w:rsidR="00000000" w:rsidRPr="00796E1B" w:rsidP="00796E1B">
            <w:pPr>
              <w:pStyle w:val="BodyText"/>
            </w:pPr>
            <w:r w:rsidRPr="00796E1B">
              <w:t>3.4 Recycle or dispose of used blades in line with organisational procedures and environmental protection practices</w:t>
            </w:r>
          </w:p>
          <w:p w:rsidR="00000000" w:rsidRPr="00796E1B" w:rsidP="00796E1B">
            <w:pPr>
              <w:pStyle w:val="BodyText"/>
            </w:pPr>
            <w:r w:rsidRPr="00796E1B">
              <w:t>3.5 Complete basic non-specialist maintenance for equipment.</w:t>
            </w:r>
          </w:p>
          <w:p w:rsidR="00000000" w:rsidRPr="00796E1B" w:rsidP="00796E1B">
            <w:pPr>
              <w:pStyle w:val="BodyText"/>
            </w:pPr>
            <w:r w:rsidRPr="00796E1B">
              <w:t>3.6 Keep saw area clear of dust, off-cuts and debris.</w:t>
            </w:r>
          </w:p>
          <w:p w:rsidR="00000000" w:rsidRPr="00796E1B" w:rsidP="00796E1B">
            <w:pPr>
              <w:pStyle w:val="BodyText"/>
            </w:pPr>
            <w:r w:rsidRPr="00796E1B">
              <w:t>3.7 Record and report equipment faults and maintenance requirements to appropriate personnel.</w:t>
            </w:r>
          </w:p>
        </w:tc>
      </w:tr>
    </w:tbl>
    <w:p w:rsidR="00000000" w:rsidRPr="00796E1B" w:rsidP="00796E1B">
      <w:pPr>
        <w:pStyle w:val="BodyText"/>
      </w:pPr>
    </w:p>
    <w:p w:rsidR="00000000" w:rsidRPr="00796E1B" w:rsidP="00796E1B">
      <w:pPr>
        <w:pStyle w:val="AllowPageBreak"/>
      </w:pPr>
    </w:p>
    <w:p w:rsidR="00000000" w:rsidRPr="00796E1B" w:rsidP="00796E1B">
      <w:pPr>
        <w:pStyle w:val="Heading1"/>
      </w:pPr>
      <w:bookmarkStart w:id="6" w:name="O_910975"/>
      <w:bookmarkEnd w:id="6"/>
      <w:r w:rsidRPr="00796E1B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6"/>
        <w:gridCol w:w="7110"/>
      </w:tblGrid>
      <w:tr w:rsidTr="0079435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E1B">
            <w:pPr>
              <w:pStyle w:val="BodyText"/>
              <w:rPr>
                <w:lang w:val="en-NZ"/>
              </w:rPr>
            </w:pPr>
            <w:r w:rsidRPr="00796E1B">
              <w:t>This secti</w:t>
            </w:r>
            <w:r w:rsidRPr="00796E1B">
              <w:t>on describes those core and employment skills that are essential to performance and are not explicit in the performance criteria.</w:t>
            </w:r>
          </w:p>
        </w:tc>
      </w:tr>
      <w:tr w:rsidTr="0079435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E1B">
            <w:pPr>
              <w:pStyle w:val="BodyText"/>
              <w:rPr>
                <w:lang w:val="en-NZ"/>
              </w:rPr>
            </w:pPr>
            <w:r w:rsidRPr="00796E1B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E1B" w:rsidP="00796E1B">
            <w:pPr>
              <w:pStyle w:val="ListBullet"/>
            </w:pPr>
            <w:r w:rsidRPr="00796E1B">
              <w:t>identify quantities of required material within work orders and count raw materials</w:t>
            </w:r>
          </w:p>
          <w:p w:rsidR="00000000" w:rsidRPr="00796E1B" w:rsidP="00796E1B">
            <w:pPr>
              <w:pStyle w:val="ListBullet"/>
            </w:pPr>
            <w:r w:rsidRPr="00796E1B">
              <w:t>complete basic calculations of required length to determine saw set up</w:t>
            </w:r>
          </w:p>
          <w:p w:rsidR="00000000" w:rsidP="00796E1B">
            <w:pPr>
              <w:pStyle w:val="ListBullet"/>
              <w:rPr>
                <w:lang w:val="en-NZ"/>
              </w:rPr>
            </w:pPr>
            <w:r w:rsidRPr="00796E1B">
              <w:t>complete routine production records involving dimensions and quantities tallied against orders.</w:t>
            </w:r>
          </w:p>
        </w:tc>
      </w:tr>
      <w:tr w:rsidTr="0079435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E1B">
            <w:pPr>
              <w:pStyle w:val="BodyText"/>
              <w:rPr>
                <w:lang w:val="en-NZ"/>
              </w:rPr>
            </w:pPr>
            <w:r w:rsidRPr="00796E1B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E1B" w:rsidP="00796E1B">
            <w:pPr>
              <w:pStyle w:val="ListBullet"/>
            </w:pPr>
            <w:r w:rsidRPr="00796E1B">
              <w:t>ask open and closed probe questions and actively listen t</w:t>
            </w:r>
            <w:r w:rsidRPr="00796E1B">
              <w:t>o clarify contents of work orders</w:t>
            </w:r>
          </w:p>
          <w:p w:rsidR="00000000" w:rsidP="00796E1B">
            <w:pPr>
              <w:pStyle w:val="ListBullet"/>
              <w:rPr>
                <w:lang w:val="en-NZ"/>
              </w:rPr>
            </w:pPr>
            <w:r w:rsidRPr="00796E1B">
              <w:t>make accurate verbal reports on processing and equipment faults.</w:t>
            </w:r>
          </w:p>
        </w:tc>
      </w:tr>
      <w:tr w:rsidTr="0079435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E1B">
            <w:pPr>
              <w:pStyle w:val="BodyText"/>
              <w:rPr>
                <w:lang w:val="en-NZ"/>
              </w:rPr>
            </w:pPr>
            <w:r w:rsidRPr="00796E1B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E1B" w:rsidP="00796E1B">
            <w:pPr>
              <w:pStyle w:val="ListBullet"/>
            </w:pPr>
            <w:r w:rsidRPr="00796E1B">
              <w:t>interpret:</w:t>
            </w:r>
          </w:p>
          <w:p w:rsidR="00000000" w:rsidRPr="00796E1B" w:rsidP="00796E1B">
            <w:pPr>
              <w:pStyle w:val="ListBullet2"/>
            </w:pPr>
            <w:r w:rsidRPr="00796E1B">
              <w:t>workplace health and safety and other organisational procedures</w:t>
            </w:r>
          </w:p>
          <w:p w:rsidR="00000000" w:rsidRPr="00796E1B" w:rsidP="00796E1B">
            <w:pPr>
              <w:pStyle w:val="ListBullet2"/>
            </w:pPr>
            <w:r w:rsidRPr="00796E1B">
              <w:t>work orders</w:t>
            </w:r>
          </w:p>
          <w:p w:rsidR="00000000" w:rsidP="00796E1B">
            <w:pPr>
              <w:pStyle w:val="ListBullet2"/>
              <w:rPr>
                <w:lang w:val="en-NZ"/>
              </w:rPr>
            </w:pPr>
            <w:r w:rsidRPr="00796E1B">
              <w:t>manufacturers’</w:t>
            </w:r>
            <w:r w:rsidRPr="00796E1B">
              <w:t xml:space="preserve"> instructions and maintenance recommendations.</w:t>
            </w:r>
          </w:p>
        </w:tc>
      </w:tr>
      <w:tr w:rsidTr="0079435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E1B">
            <w:pPr>
              <w:pStyle w:val="BodyText"/>
              <w:rPr>
                <w:lang w:val="en-NZ"/>
              </w:rPr>
            </w:pPr>
            <w:r w:rsidRPr="00796E1B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E1B">
            <w:pPr>
              <w:pStyle w:val="ListBullet"/>
              <w:rPr>
                <w:lang w:val="en-NZ"/>
              </w:rPr>
            </w:pPr>
            <w:r w:rsidRPr="00796E1B">
              <w:t>complete accurate basic records for production outcomes, equipment faults and maintenance requirements.</w:t>
            </w:r>
          </w:p>
        </w:tc>
      </w:tr>
      <w:tr w:rsidTr="0079435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E1B">
            <w:pPr>
              <w:pStyle w:val="BodyText"/>
              <w:rPr>
                <w:lang w:val="en-NZ"/>
              </w:rPr>
            </w:pPr>
            <w:r w:rsidRPr="00796E1B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E1B">
            <w:pPr>
              <w:pStyle w:val="ListBullet"/>
              <w:rPr>
                <w:lang w:val="en-NZ"/>
              </w:rPr>
            </w:pPr>
            <w:r w:rsidRPr="00796E1B">
              <w:t>efficiently and logically sequence the stages of preparation and production using work order to guide activities.</w:t>
            </w:r>
          </w:p>
        </w:tc>
      </w:tr>
      <w:tr w:rsidTr="0079435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E1B">
            <w:pPr>
              <w:pStyle w:val="BodyText"/>
              <w:rPr>
                <w:lang w:val="en-NZ"/>
              </w:rPr>
            </w:pPr>
            <w:r w:rsidRPr="00796E1B">
              <w:t>Problem-solving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E1B" w:rsidP="00796E1B">
            <w:pPr>
              <w:pStyle w:val="ListBullet"/>
            </w:pPr>
            <w:r w:rsidRPr="00796E1B">
              <w:t>identify and dispose of incorrect cuts and defective material</w:t>
            </w:r>
          </w:p>
          <w:p w:rsidR="00000000" w:rsidP="00796E1B">
            <w:pPr>
              <w:pStyle w:val="ListBullet"/>
              <w:rPr>
                <w:lang w:val="en-NZ"/>
              </w:rPr>
            </w:pPr>
            <w:r w:rsidRPr="00796E1B">
              <w:t>recognise faulty equipment and resolve by reporting</w:t>
            </w:r>
            <w:r w:rsidRPr="00796E1B">
              <w:t xml:space="preserve"> or rectifying.</w:t>
            </w:r>
          </w:p>
        </w:tc>
      </w:tr>
      <w:tr w:rsidTr="0079435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E1B">
            <w:pPr>
              <w:pStyle w:val="BodyText"/>
              <w:rPr>
                <w:lang w:val="en-NZ"/>
              </w:rPr>
            </w:pPr>
            <w:r w:rsidRPr="00796E1B">
              <w:t>Technology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E1B" w:rsidP="00796E1B">
            <w:pPr>
              <w:pStyle w:val="ListBullet"/>
            </w:pPr>
            <w:r w:rsidRPr="00796E1B">
              <w:t>select, use and maintain appropriate machinery, tools and personal protective equipment used for machining activities.</w:t>
            </w:r>
          </w:p>
        </w:tc>
      </w:tr>
    </w:tbl>
    <w:p w:rsidR="00000000" w:rsidRPr="00796E1B" w:rsidP="00796E1B">
      <w:pPr>
        <w:pStyle w:val="BodyText"/>
      </w:pPr>
    </w:p>
    <w:p w:rsidR="00000000" w:rsidRPr="00796E1B" w:rsidP="00796E1B">
      <w:pPr>
        <w:pStyle w:val="AllowPageBreak"/>
      </w:pPr>
    </w:p>
    <w:p w:rsidR="00000000" w:rsidRPr="00796E1B" w:rsidP="00796E1B">
      <w:pPr>
        <w:pStyle w:val="Heading1"/>
      </w:pPr>
      <w:bookmarkStart w:id="7" w:name="O_910976"/>
      <w:bookmarkEnd w:id="7"/>
      <w:r w:rsidRPr="00796E1B">
        <w:t>Range of Conditions</w:t>
      </w:r>
    </w:p>
    <w:p w:rsidR="00000000" w:rsidRPr="00796E1B" w:rsidP="0079435C">
      <w:pPr>
        <w:pStyle w:val="BodyText"/>
      </w:pPr>
      <w:r w:rsidRPr="00796E1B">
        <w:t>Not Applicable</w:t>
      </w:r>
    </w:p>
    <w:p w:rsidR="00000000" w:rsidRPr="00796E1B" w:rsidP="00796E1B">
      <w:pPr>
        <w:pStyle w:val="Heading1"/>
      </w:pPr>
      <w:bookmarkStart w:id="8" w:name="O_910977"/>
      <w:bookmarkEnd w:id="8"/>
      <w:r w:rsidRPr="00796E1B">
        <w:t>Unit Mapping Information</w:t>
      </w:r>
    </w:p>
    <w:p w:rsidR="0079435C" w:rsidP="0079435C">
      <w:pPr>
        <w:pStyle w:val="BodyText"/>
      </w:pPr>
      <w:r w:rsidRPr="00796E1B">
        <w:t>FPICOT2229B Dock material to length</w:t>
      </w:r>
    </w:p>
    <w:p w:rsidR="00000000" w:rsidRPr="00796E1B" w:rsidP="00796E1B">
      <w:pPr>
        <w:pStyle w:val="Heading1"/>
      </w:pPr>
      <w:bookmarkStart w:id="9" w:name="O_910984"/>
      <w:bookmarkEnd w:id="9"/>
      <w:r w:rsidRPr="00796E1B">
        <w:t>Links</w:t>
      </w:r>
    </w:p>
    <w:p w:rsidR="00000000" w:rsidRPr="00796E1B" w:rsidP="0079435C">
      <w:pPr>
        <w:pStyle w:val="BodyText"/>
      </w:pPr>
      <w:r w:rsidRPr="00796E1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DE7031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796E1B" w:rsidP="00796E1B"/>
    <w:sectPr w:rsidSect="00796E1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E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E1B" w:rsidRPr="0079435C" w:rsidP="007943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E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35C" w:rsidP="00796E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9435C" w:rsidP="00796E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9435C" w:rsidP="00796E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E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3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6E1B" w:rsidRPr="0079435C" w:rsidP="007943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E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35C" w:rsidRPr="002D2AF8" w:rsidP="00796E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FWPCOT2229 Dock material to length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2020</w:t>
    </w:r>
    <w:r>
      <w:fldChar w:fldCharType="end"/>
    </w:r>
  </w:p>
  <w:p w:rsidR="0079435C" w:rsidP="00796E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E4C77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FFC7E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D0A03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6E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6E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6E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6E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6E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6E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6E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6E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6E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6E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6E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6E1B"/>
  </w:style>
  <w:style w:type="character" w:customStyle="1" w:styleId="Heading1Char">
    <w:name w:val="Heading 1 Char"/>
    <w:basedOn w:val="DefaultParagraphFont"/>
    <w:link w:val="Heading1"/>
    <w:rsid w:val="00796E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6E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6E1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96E1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96E1B"/>
    <w:rPr>
      <w:b/>
      <w:spacing w:val="0"/>
    </w:rPr>
  </w:style>
  <w:style w:type="paragraph" w:styleId="ListBullet2">
    <w:name w:val="List Bullet 2"/>
    <w:basedOn w:val="List2"/>
    <w:rsid w:val="00796E1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96E1B"/>
    <w:rPr>
      <w:i/>
    </w:rPr>
  </w:style>
  <w:style w:type="paragraph" w:customStyle="1" w:styleId="SuperHeading">
    <w:name w:val="SuperHeading"/>
    <w:basedOn w:val="Normal"/>
    <w:rsid w:val="00796E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6E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96E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6E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6E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6E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6E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6E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6E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6E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6E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6E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6E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6E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6E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6E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6E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6E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6E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6E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96E1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96E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96E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6E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6E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96E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6E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6E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6E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6E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6E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6E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6E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6E1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96E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6E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6E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6E1B"/>
  </w:style>
  <w:style w:type="paragraph" w:styleId="TableofFigures">
    <w:name w:val="table of figures"/>
    <w:basedOn w:val="Normal"/>
    <w:next w:val="Normal"/>
    <w:semiHidden/>
    <w:rsid w:val="00796E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6E1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96E1B"/>
    <w:rPr>
      <w:rFonts w:ascii="Wingdings" w:hAnsi="Wingdings"/>
    </w:rPr>
  </w:style>
  <w:style w:type="paragraph" w:customStyle="1" w:styleId="TableHeading">
    <w:name w:val="Table Heading"/>
    <w:basedOn w:val="HeadingBase"/>
    <w:rsid w:val="00796E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6E1B"/>
    <w:rPr>
      <w:color w:val="0033CC"/>
      <w:u w:val="none"/>
    </w:rPr>
  </w:style>
  <w:style w:type="paragraph" w:customStyle="1" w:styleId="BodyTextRight">
    <w:name w:val="Body Text Right"/>
    <w:basedOn w:val="BodyText"/>
    <w:rsid w:val="00796E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6E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6E1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6E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6E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6E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6E1B"/>
    <w:rPr>
      <w:sz w:val="32"/>
    </w:rPr>
  </w:style>
  <w:style w:type="paragraph" w:customStyle="1" w:styleId="HeadingProcedure">
    <w:name w:val="Heading Procedure"/>
    <w:basedOn w:val="HeadingBase"/>
    <w:next w:val="Normal"/>
    <w:rsid w:val="00796E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6E1B"/>
    <w:pPr>
      <w:spacing w:before="60" w:after="60"/>
    </w:pPr>
  </w:style>
  <w:style w:type="paragraph" w:styleId="ListContinue">
    <w:name w:val="List Continue"/>
    <w:basedOn w:val="List"/>
    <w:rsid w:val="00796E1B"/>
    <w:pPr>
      <w:ind w:firstLine="0"/>
    </w:pPr>
  </w:style>
  <w:style w:type="paragraph" w:customStyle="1" w:styleId="ListNote">
    <w:name w:val="List Note"/>
    <w:basedOn w:val="List"/>
    <w:rsid w:val="00796E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6E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6E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6E1B"/>
    <w:rPr>
      <w:rFonts w:ascii="Courier New" w:hAnsi="Courier New"/>
    </w:rPr>
  </w:style>
  <w:style w:type="paragraph" w:customStyle="1" w:styleId="NoteBullet">
    <w:name w:val="Note Bullet"/>
    <w:basedOn w:val="Note"/>
    <w:rsid w:val="00796E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6E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6E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6E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6E1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96E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6E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6E1B"/>
    <w:rPr>
      <w:b/>
      <w:smallCaps/>
    </w:rPr>
  </w:style>
  <w:style w:type="paragraph" w:customStyle="1" w:styleId="TableListNumber">
    <w:name w:val="Table List Number"/>
    <w:basedOn w:val="ListNumber"/>
    <w:rsid w:val="00796E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6E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6E1B"/>
    <w:pPr>
      <w:numPr>
        <w:numId w:val="9"/>
      </w:numPr>
    </w:pPr>
  </w:style>
  <w:style w:type="paragraph" w:customStyle="1" w:styleId="ListAlpha2">
    <w:name w:val="List Alpha 2"/>
    <w:basedOn w:val="List2"/>
    <w:rsid w:val="00796E1B"/>
    <w:pPr>
      <w:numPr>
        <w:numId w:val="8"/>
      </w:numPr>
    </w:pPr>
  </w:style>
  <w:style w:type="paragraph" w:styleId="List2">
    <w:name w:val="List 2"/>
    <w:basedOn w:val="BodyText"/>
    <w:rsid w:val="00796E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6E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6E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6E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6E1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6E1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96E1B"/>
    <w:pPr>
      <w:numPr>
        <w:numId w:val="4"/>
      </w:numPr>
    </w:pPr>
  </w:style>
  <w:style w:type="paragraph" w:styleId="ListContinue2">
    <w:name w:val="List Continue 2"/>
    <w:basedOn w:val="List2"/>
    <w:rsid w:val="00796E1B"/>
    <w:pPr>
      <w:ind w:firstLine="0"/>
    </w:pPr>
  </w:style>
  <w:style w:type="paragraph" w:styleId="ListContinue3">
    <w:name w:val="List Continue 3"/>
    <w:basedOn w:val="List3"/>
    <w:rsid w:val="00796E1B"/>
    <w:pPr>
      <w:ind w:left="1021" w:firstLine="0"/>
    </w:pPr>
  </w:style>
  <w:style w:type="paragraph" w:styleId="ListContinue4">
    <w:name w:val="List Continue 4"/>
    <w:basedOn w:val="List4"/>
    <w:rsid w:val="00796E1B"/>
    <w:pPr>
      <w:ind w:firstLine="0"/>
    </w:pPr>
  </w:style>
  <w:style w:type="paragraph" w:styleId="ListContinue5">
    <w:name w:val="List Continue 5"/>
    <w:basedOn w:val="List5"/>
    <w:rsid w:val="00796E1B"/>
    <w:pPr>
      <w:ind w:firstLine="0"/>
    </w:pPr>
  </w:style>
  <w:style w:type="paragraph" w:styleId="ListNumber3">
    <w:name w:val="List Number 3"/>
    <w:basedOn w:val="List3"/>
    <w:rsid w:val="00796E1B"/>
    <w:pPr>
      <w:numPr>
        <w:numId w:val="5"/>
      </w:numPr>
    </w:pPr>
  </w:style>
  <w:style w:type="paragraph" w:styleId="ListNumber4">
    <w:name w:val="List Number 4"/>
    <w:basedOn w:val="List4"/>
    <w:rsid w:val="00796E1B"/>
    <w:pPr>
      <w:numPr>
        <w:numId w:val="6"/>
      </w:numPr>
    </w:pPr>
  </w:style>
  <w:style w:type="paragraph" w:styleId="ListNumber5">
    <w:name w:val="List Number 5"/>
    <w:basedOn w:val="List5"/>
    <w:rsid w:val="00796E1B"/>
    <w:pPr>
      <w:numPr>
        <w:numId w:val="7"/>
      </w:numPr>
    </w:pPr>
  </w:style>
  <w:style w:type="paragraph" w:styleId="BlockText">
    <w:name w:val="Block Text"/>
    <w:basedOn w:val="Normal"/>
    <w:rsid w:val="00796E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6E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6E1B"/>
    <w:rPr>
      <w:sz w:val="16"/>
      <w:vertAlign w:val="superscript"/>
    </w:rPr>
  </w:style>
  <w:style w:type="character" w:customStyle="1" w:styleId="Symbols">
    <w:name w:val="Symbols"/>
    <w:basedOn w:val="DefaultParagraphFont"/>
    <w:rsid w:val="00796E1B"/>
    <w:rPr>
      <w:rFonts w:ascii="Symbol" w:hAnsi="Symbol"/>
    </w:rPr>
  </w:style>
  <w:style w:type="character" w:customStyle="1" w:styleId="MenuOptions">
    <w:name w:val="Menu Options"/>
    <w:basedOn w:val="DefaultParagraphFont"/>
    <w:rsid w:val="00796E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6E1B"/>
    <w:rPr>
      <w:b/>
    </w:rPr>
  </w:style>
  <w:style w:type="character" w:customStyle="1" w:styleId="Underlined">
    <w:name w:val="Underlined"/>
    <w:basedOn w:val="DefaultParagraphFont"/>
    <w:rsid w:val="00796E1B"/>
    <w:rPr>
      <w:u w:val="single"/>
    </w:rPr>
  </w:style>
  <w:style w:type="paragraph" w:customStyle="1" w:styleId="TableBodyTextRight">
    <w:name w:val="Table Body Text Right"/>
    <w:basedOn w:val="TableBodyText"/>
    <w:rsid w:val="00796E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6E1B"/>
    <w:rPr>
      <w:sz w:val="18"/>
    </w:rPr>
  </w:style>
  <w:style w:type="paragraph" w:customStyle="1" w:styleId="BodySmallRight">
    <w:name w:val="Body Small Right"/>
    <w:basedOn w:val="BodyTextRight"/>
    <w:rsid w:val="00796E1B"/>
    <w:rPr>
      <w:sz w:val="18"/>
      <w:szCs w:val="18"/>
    </w:rPr>
  </w:style>
  <w:style w:type="paragraph" w:customStyle="1" w:styleId="MarginEdition">
    <w:name w:val="Margin Edition"/>
    <w:basedOn w:val="MarginNote"/>
    <w:rsid w:val="00796E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6E1B"/>
    <w:rPr>
      <w:sz w:val="2"/>
      <w:szCs w:val="2"/>
    </w:rPr>
  </w:style>
  <w:style w:type="character" w:customStyle="1" w:styleId="Small">
    <w:name w:val="Small"/>
    <w:basedOn w:val="DefaultParagraphFont"/>
    <w:rsid w:val="00796E1B"/>
    <w:rPr>
      <w:sz w:val="16"/>
    </w:rPr>
  </w:style>
  <w:style w:type="paragraph" w:customStyle="1" w:styleId="WideTable">
    <w:name w:val="Wide Table"/>
    <w:basedOn w:val="Normal"/>
    <w:rsid w:val="00796E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6E1B"/>
  </w:style>
  <w:style w:type="paragraph" w:styleId="Quote">
    <w:name w:val="Quote"/>
    <w:basedOn w:val="Heading1"/>
    <w:link w:val="QuoteChar"/>
    <w:qFormat/>
    <w:rsid w:val="00796E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6E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6E1B"/>
    <w:pPr>
      <w:pageBreakBefore/>
    </w:pPr>
  </w:style>
  <w:style w:type="paragraph" w:customStyle="1" w:styleId="Border">
    <w:name w:val="Border"/>
    <w:basedOn w:val="Normal"/>
    <w:qFormat/>
    <w:rsid w:val="00796E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6E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6E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6E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6E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6E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6E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6E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6E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6E1B"/>
    <w:rPr>
      <w:u w:val="single"/>
    </w:rPr>
  </w:style>
  <w:style w:type="character" w:customStyle="1" w:styleId="BoldandItalics">
    <w:name w:val="Bold and Italics"/>
    <w:qFormat/>
    <w:rsid w:val="00796E1B"/>
    <w:rPr>
      <w:b/>
      <w:i/>
      <w:u w:val="none"/>
    </w:rPr>
  </w:style>
  <w:style w:type="paragraph" w:styleId="BalloonText">
    <w:name w:val="Balloon Text"/>
    <w:basedOn w:val="Normal"/>
    <w:link w:val="BalloonTextChar"/>
    <w:rsid w:val="00796E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6E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6E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6E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6E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6E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6E1B"/>
    <w:pPr>
      <w:spacing w:before="0" w:after="0"/>
    </w:pPr>
  </w:style>
  <w:style w:type="paragraph" w:customStyle="1" w:styleId="BodyTextBold">
    <w:name w:val="Body Text Bold"/>
    <w:basedOn w:val="BodyText"/>
    <w:qFormat/>
    <w:rsid w:val="00796E1B"/>
    <w:rPr>
      <w:b/>
    </w:rPr>
  </w:style>
  <w:style w:type="character" w:styleId="Hyperlink">
    <w:name w:val="Hyperlink"/>
    <w:basedOn w:val="DefaultParagraphFont"/>
    <w:uiPriority w:val="99"/>
    <w:unhideWhenUsed/>
    <w:rsid w:val="007943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647</Words>
  <Characters>4070</Characters>
  <Application>Microsoft Office Word</Application>
  <DocSecurity>0</DocSecurity>
  <Lines>123</Lines>
  <Paragraphs>87</Paragraphs>
  <ScaleCrop>false</ScaleCrop>
  <Company>Author-it Software Corporation Ltd.</Company>
  <LinksUpToDate>false</LinksUpToDate>
  <CharactersWithSpaces>4630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FWPCOT2229 Dock material to length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2020-01-31T07:15:00Z</dcterms:created>
  <dcterms:modified xsi:type="dcterms:W3CDTF">2020-01-31T07:15:00Z</dcterms:modified>
</cp:coreProperties>
</file>