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E0F" w:rsidP="00661E0F">
      <w:pPr>
        <w:pStyle w:val="Title"/>
      </w:pPr>
      <w:r>
        <w:fldChar w:fldCharType="begin"/>
      </w:r>
      <w:r>
        <w:instrText xml:space="preserve"> TITLE   \* MERGEFORMAT </w:instrText>
      </w:r>
      <w:r>
        <w:fldChar w:fldCharType="separate"/>
      </w:r>
      <w:r>
        <w:t>FWPCOT2229 Dock material to length</w:t>
      </w:r>
      <w:r>
        <w:fldChar w:fldCharType="end"/>
      </w:r>
    </w:p>
    <w:p w:rsidR="00661E0F" w:rsidP="00661E0F">
      <w:pPr>
        <w:pStyle w:val="Version"/>
        <w:sectPr w:rsidSect="001851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178" w:rsidP="00185178">
      <w:pPr>
        <w:pStyle w:val="SuperHeading"/>
      </w:pPr>
      <w:r w:rsidRPr="00185178">
        <w:t>FWPCOT2229 Dock material to length</w:t>
      </w:r>
    </w:p>
    <w:p w:rsidR="00000000" w:rsidRPr="00185178" w:rsidP="00185178">
      <w:pPr>
        <w:pStyle w:val="Heading1"/>
      </w:pPr>
      <w:bookmarkStart w:id="1" w:name="O_910969"/>
      <w:bookmarkEnd w:id="1"/>
      <w:r w:rsidRPr="00185178">
        <w:t>Modification History</w:t>
      </w:r>
    </w:p>
    <w:tbl>
      <w:tblPr>
        <w:tblW w:w="9632" w:type="dxa"/>
        <w:tblLayout w:type="fixed"/>
        <w:tblCellMar>
          <w:left w:w="62" w:type="dxa"/>
          <w:right w:w="62" w:type="dxa"/>
        </w:tblCellMar>
        <w:tblLook w:val="0000"/>
      </w:tblPr>
      <w:tblGrid>
        <w:gridCol w:w="2102"/>
        <w:gridCol w:w="7530"/>
      </w:tblGrid>
      <w:tr w:rsidTr="0018517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rPr>
                <w:rStyle w:val="SpecialBold"/>
              </w:rPr>
              <w:t>Comment</w:t>
            </w:r>
          </w:p>
        </w:tc>
      </w:tr>
      <w:tr w:rsidTr="00185178">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t xml:space="preserve">Replaces equivalent unit FPICOT2229B Dock material to length, which was first released with FPI11 Forest and Forest Products Training Package Version 2.2. </w:t>
            </w:r>
          </w:p>
          <w:p w:rsidR="00000000" w:rsidRPr="00185178" w:rsidP="00185178">
            <w:pPr>
              <w:pStyle w:val="BodyText"/>
            </w:pPr>
            <w:r w:rsidRPr="00185178">
              <w:t xml:space="preserve">This is the first release of this unit in the new standards </w:t>
            </w:r>
            <w:r w:rsidRPr="00185178">
              <w:t>format.</w:t>
            </w:r>
          </w:p>
        </w:tc>
      </w:tr>
    </w:tbl>
    <w:p w:rsidR="00000000" w:rsidRPr="00185178" w:rsidP="00185178">
      <w:pPr>
        <w:pStyle w:val="BodyText"/>
      </w:pPr>
    </w:p>
    <w:p w:rsidR="00000000" w:rsidRPr="00185178" w:rsidP="00185178">
      <w:pPr>
        <w:pStyle w:val="AllowPageBreak"/>
      </w:pPr>
    </w:p>
    <w:p w:rsidR="00000000" w:rsidRPr="00185178" w:rsidP="00185178">
      <w:pPr>
        <w:pStyle w:val="Heading1"/>
      </w:pPr>
      <w:bookmarkStart w:id="2" w:name="O_910970"/>
      <w:bookmarkEnd w:id="2"/>
      <w:r w:rsidRPr="00185178">
        <w:t>Application</w:t>
      </w:r>
    </w:p>
    <w:p w:rsidR="00000000" w:rsidRPr="00185178" w:rsidP="00661E0F">
      <w:pPr>
        <w:pStyle w:val="BodyText"/>
      </w:pPr>
      <w:r w:rsidRPr="00185178">
        <w:t>This unit of competency describes the outcomes required to prepare and dock material to length with a power driven saw. Work is completed in forest products factory setting and includes operator maintenance.</w:t>
      </w:r>
    </w:p>
    <w:p w:rsidR="00000000" w:rsidRPr="00185178" w:rsidP="00661E0F">
      <w:pPr>
        <w:pStyle w:val="BodyText"/>
      </w:pPr>
      <w:r w:rsidRPr="00185178">
        <w:t xml:space="preserve">The unit </w:t>
      </w:r>
      <w:r w:rsidRPr="00185178">
        <w:t xml:space="preserve">applies to Timber Manufacturing Worker, Production Worker, Customer Service Assistant, and Sawmill Worker. </w:t>
      </w:r>
    </w:p>
    <w:p w:rsidR="00000000" w:rsidRPr="00185178" w:rsidP="00661E0F">
      <w:pPr>
        <w:pStyle w:val="BodyText"/>
      </w:pPr>
      <w:r w:rsidRPr="00185178">
        <w:t>No licensing, legislative, regulatory, or certification requirements apply to this unit at the time of publication.</w:t>
      </w:r>
    </w:p>
    <w:p w:rsidR="00000000" w:rsidRPr="00185178" w:rsidP="00185178">
      <w:pPr>
        <w:pStyle w:val="Heading1"/>
      </w:pPr>
      <w:bookmarkStart w:id="3" w:name="O_910971"/>
      <w:bookmarkEnd w:id="3"/>
      <w:r w:rsidRPr="00185178">
        <w:t>Pre-requisite Unit</w:t>
      </w:r>
    </w:p>
    <w:p w:rsidR="00000000" w:rsidRPr="00185178" w:rsidP="00661E0F">
      <w:pPr>
        <w:pStyle w:val="BodyText"/>
      </w:pPr>
      <w:r w:rsidRPr="00185178">
        <w:t>Nil</w:t>
      </w:r>
    </w:p>
    <w:p w:rsidR="00000000" w:rsidRPr="00185178" w:rsidP="00185178">
      <w:pPr>
        <w:pStyle w:val="Heading1"/>
      </w:pPr>
      <w:bookmarkStart w:id="4" w:name="O_910973"/>
      <w:bookmarkEnd w:id="4"/>
      <w:r w:rsidRPr="00185178">
        <w:t>Unit Sector</w:t>
      </w:r>
    </w:p>
    <w:p w:rsidR="00000000" w:rsidRPr="00185178" w:rsidP="00661E0F">
      <w:pPr>
        <w:pStyle w:val="BodyText"/>
      </w:pPr>
      <w:r w:rsidRPr="00185178">
        <w:t>Common Technical; applies across sectors</w:t>
      </w:r>
    </w:p>
    <w:p w:rsidR="00000000" w:rsidRPr="00185178" w:rsidP="00185178">
      <w:pPr>
        <w:pStyle w:val="Heading1"/>
      </w:pPr>
      <w:bookmarkStart w:id="5" w:name="O_910974"/>
      <w:bookmarkEnd w:id="5"/>
      <w:r w:rsidRPr="00185178">
        <w:t>Elements and Performance Criteria</w:t>
      </w:r>
    </w:p>
    <w:tbl>
      <w:tblPr>
        <w:tblW w:w="0" w:type="auto"/>
        <w:tblCellMar>
          <w:left w:w="62" w:type="dxa"/>
          <w:right w:w="62" w:type="dxa"/>
        </w:tblCellMar>
        <w:tblLook w:val="0000"/>
      </w:tblPr>
      <w:tblGrid>
        <w:gridCol w:w="2086"/>
        <w:gridCol w:w="7110"/>
      </w:tblGrid>
      <w:tr w:rsidTr="00661E0F">
        <w:tblPrEx>
          <w:tblW w:w="0" w:type="auto"/>
          <w:tblCellMar>
            <w:left w:w="62" w:type="dxa"/>
            <w:right w:w="62" w:type="dxa"/>
          </w:tblCellMar>
          <w:tblLook w:val="0000"/>
        </w:tblPrEx>
        <w:trPr>
          <w:trHeight w:val="295"/>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85178" w:rsidP="00185178">
            <w:pPr>
              <w:pStyle w:val="BodyText"/>
            </w:pPr>
            <w:r w:rsidRPr="0018517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85178">
            <w:pPr>
              <w:pStyle w:val="BodyText"/>
              <w:rPr>
                <w:lang w:val="en-NZ"/>
              </w:rPr>
            </w:pPr>
            <w:r w:rsidRPr="00185178">
              <w:rPr>
                <w:rStyle w:val="SpecialBold"/>
              </w:rPr>
              <w:t>PERFORMANCE CRITERIA</w:t>
            </w:r>
          </w:p>
        </w:tc>
      </w:tr>
      <w:tr w:rsidTr="00661E0F">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rPr>
                <w:rStyle w:val="Emphasis"/>
              </w:rPr>
              <w:t>Performance criteria describe the perfo</w:t>
            </w:r>
            <w:r w:rsidRPr="00185178">
              <w:rPr>
                <w:rStyle w:val="Emphasis"/>
              </w:rPr>
              <w:t>rmance needed to demonstrate achievement of the element. Where bold italicised text is used, further information is detailed in the range of conditions.</w:t>
            </w:r>
          </w:p>
        </w:tc>
      </w:tr>
      <w:tr w:rsidTr="00661E0F">
        <w:tblPrEx>
          <w:tblW w:w="0" w:type="auto"/>
          <w:tblCellMar>
            <w:left w:w="62" w:type="dxa"/>
            <w:right w:w="62" w:type="dxa"/>
          </w:tblCellMar>
          <w:tblLook w:val="0000"/>
        </w:tblPrEx>
        <w:trPr>
          <w:trHeight w:val="192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1. Prepare for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t>1.1 Review work order and where required check with appropriate personnel.</w:t>
            </w:r>
          </w:p>
          <w:p w:rsidR="00000000" w:rsidRPr="00185178" w:rsidP="00185178">
            <w:pPr>
              <w:pStyle w:val="BodyText"/>
            </w:pPr>
            <w:r w:rsidRPr="00185178">
              <w:t>1.2 Identify type and quantity of materials to be cut and obtain from storage.</w:t>
            </w:r>
          </w:p>
          <w:p w:rsidR="00000000" w:rsidRPr="00185178" w:rsidP="00185178">
            <w:pPr>
              <w:pStyle w:val="BodyText"/>
            </w:pPr>
            <w:r w:rsidRPr="00185178">
              <w:t>1.3 Select appropriate equipment and check for operational effectiveness in line with manufacturer</w:t>
            </w:r>
            <w:r>
              <w:t>’</w:t>
            </w:r>
            <w:r w:rsidRPr="00185178">
              <w:t>s recommendations.</w:t>
            </w:r>
          </w:p>
          <w:p w:rsidR="00000000" w:rsidP="00185178">
            <w:pPr>
              <w:pStyle w:val="BodyText"/>
              <w:rPr>
                <w:lang w:val="en-NZ"/>
              </w:rPr>
            </w:pPr>
            <w:r w:rsidRPr="00185178">
              <w:t>1.4 Interpret cutting list and plan material cutting patter</w:t>
            </w:r>
            <w:r w:rsidRPr="00185178">
              <w:t>ns and saw set-up sequences in line with work order.</w:t>
            </w:r>
          </w:p>
        </w:tc>
      </w:tr>
      <w:tr w:rsidTr="00661E0F">
        <w:tblPrEx>
          <w:tblW w:w="0" w:type="auto"/>
          <w:tblCellMar>
            <w:left w:w="62" w:type="dxa"/>
            <w:right w:w="62" w:type="dxa"/>
          </w:tblCellMar>
          <w:tblLook w:val="0000"/>
        </w:tblPrEx>
        <w:trPr>
          <w:trHeight w:val="30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2. Cut material to length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t>2.1 Mark up material and set stops in preparation for cutting.</w:t>
            </w:r>
          </w:p>
          <w:p w:rsidR="00000000" w:rsidRPr="00185178" w:rsidP="00185178">
            <w:pPr>
              <w:pStyle w:val="BodyText"/>
            </w:pPr>
            <w:r w:rsidRPr="00185178">
              <w:t>2.2 Use equipment and machinery in line with organisational procedures, manufacturer</w:t>
            </w:r>
            <w:r>
              <w:t>’</w:t>
            </w:r>
            <w:r w:rsidRPr="00185178">
              <w:t>s instructions and environme</w:t>
            </w:r>
            <w:r w:rsidRPr="00185178">
              <w:t>ntal protection practices.</w:t>
            </w:r>
          </w:p>
          <w:p w:rsidR="00000000" w:rsidRPr="00185178" w:rsidP="00185178">
            <w:pPr>
              <w:pStyle w:val="BodyText"/>
            </w:pPr>
            <w:r w:rsidRPr="00185178">
              <w:t>2.3 Follow cutting sequence and patterns to produce required quantity.</w:t>
            </w:r>
          </w:p>
          <w:p w:rsidR="00000000" w:rsidRPr="00185178" w:rsidP="00185178">
            <w:pPr>
              <w:pStyle w:val="BodyText"/>
            </w:pPr>
            <w:r w:rsidRPr="00185178">
              <w:t>2.4 Check cuts for length within a set tolerance.</w:t>
            </w:r>
          </w:p>
          <w:p w:rsidR="00000000" w:rsidRPr="00185178" w:rsidP="00185178">
            <w:pPr>
              <w:pStyle w:val="BodyText"/>
            </w:pPr>
            <w:r w:rsidRPr="00185178">
              <w:t>2.5 Dispose of incorrect cuts, off-cuts and material with defects in line with environmental protection prac</w:t>
            </w:r>
            <w:r w:rsidRPr="00185178">
              <w:t>tices.</w:t>
            </w:r>
          </w:p>
          <w:p w:rsidR="00000000" w:rsidRPr="00185178" w:rsidP="00185178">
            <w:pPr>
              <w:pStyle w:val="BodyText"/>
            </w:pPr>
            <w:r w:rsidRPr="00185178">
              <w:t>2.6 Stack material safely in designated location in line with work order requirements.</w:t>
            </w:r>
          </w:p>
          <w:p w:rsidR="00000000" w:rsidRPr="00185178" w:rsidP="00185178">
            <w:pPr>
              <w:pStyle w:val="BodyText"/>
            </w:pPr>
            <w:r w:rsidRPr="00185178">
              <w:t>2.7 Identify routine processing and equipment faults and resolve or report to appropriate personnel.</w:t>
            </w:r>
          </w:p>
          <w:p w:rsidR="00000000" w:rsidP="00185178">
            <w:pPr>
              <w:pStyle w:val="BodyText"/>
              <w:rPr>
                <w:lang w:val="en-NZ"/>
              </w:rPr>
            </w:pPr>
            <w:r w:rsidRPr="00185178">
              <w:t>2.8 Complete production and quality records and report in lin</w:t>
            </w:r>
            <w:r w:rsidRPr="00185178">
              <w:t>e with organisational procedures.</w:t>
            </w:r>
          </w:p>
        </w:tc>
      </w:tr>
      <w:tr w:rsidTr="00661E0F">
        <w:tblPrEx>
          <w:tblW w:w="0" w:type="auto"/>
          <w:tblCellMar>
            <w:left w:w="62" w:type="dxa"/>
            <w:right w:w="62" w:type="dxa"/>
          </w:tblCellMar>
          <w:tblLook w:val="0000"/>
        </w:tblPrEx>
        <w:trPr>
          <w:trHeight w:val="41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t>3.1 Follow organisational safety procedures to lock out equipment.</w:t>
            </w:r>
          </w:p>
          <w:p w:rsidR="00000000" w:rsidRPr="00185178" w:rsidP="00185178">
            <w:pPr>
              <w:pStyle w:val="BodyText"/>
            </w:pPr>
            <w:r w:rsidRPr="00185178">
              <w:t>3.2 Check saw blades for blunt or damaged condition</w:t>
            </w:r>
          </w:p>
          <w:p w:rsidR="00000000" w:rsidRPr="00185178" w:rsidP="00185178">
            <w:pPr>
              <w:pStyle w:val="BodyText"/>
            </w:pPr>
            <w:r w:rsidRPr="00185178">
              <w:t>3.3 Repair or send for repair blunt saw blades according to organisational site procedures and manufacturer’s instructions</w:t>
            </w:r>
          </w:p>
          <w:p w:rsidR="00000000" w:rsidRPr="00185178" w:rsidP="00185178">
            <w:pPr>
              <w:pStyle w:val="BodyText"/>
            </w:pPr>
            <w:r w:rsidRPr="00185178">
              <w:t>3.4 Recycle or dispose of used blades in line with organisational procedures and environmental protection practices</w:t>
            </w:r>
          </w:p>
          <w:p w:rsidR="00000000" w:rsidRPr="00185178" w:rsidP="00185178">
            <w:pPr>
              <w:pStyle w:val="BodyText"/>
            </w:pPr>
            <w:r w:rsidRPr="00185178">
              <w:t>3.5 Complete basi</w:t>
            </w:r>
            <w:r w:rsidRPr="00185178">
              <w:t>c non-specialist maintenance for equipment.</w:t>
            </w:r>
          </w:p>
          <w:p w:rsidR="00000000" w:rsidRPr="00185178" w:rsidP="00185178">
            <w:pPr>
              <w:pStyle w:val="BodyText"/>
            </w:pPr>
            <w:r w:rsidRPr="00185178">
              <w:t>3.6 Keep saw area clear of dust, off-cuts and debris.</w:t>
            </w:r>
          </w:p>
          <w:p w:rsidR="00000000" w:rsidRPr="00185178" w:rsidP="00185178">
            <w:pPr>
              <w:pStyle w:val="BodyText"/>
            </w:pPr>
            <w:r w:rsidRPr="00185178">
              <w:t>3.7 Record and report equipment faults and maintenance requirements to appropriate personnel.</w:t>
            </w:r>
          </w:p>
        </w:tc>
      </w:tr>
    </w:tbl>
    <w:p w:rsidR="00000000" w:rsidRPr="00185178" w:rsidP="00185178">
      <w:pPr>
        <w:pStyle w:val="BodyText"/>
      </w:pPr>
    </w:p>
    <w:p w:rsidR="00000000" w:rsidRPr="00185178" w:rsidP="00185178">
      <w:pPr>
        <w:pStyle w:val="AllowPageBreak"/>
      </w:pPr>
    </w:p>
    <w:p w:rsidR="00000000" w:rsidRPr="00185178" w:rsidP="00185178">
      <w:pPr>
        <w:pStyle w:val="Heading1"/>
      </w:pPr>
      <w:bookmarkStart w:id="6" w:name="O_910975"/>
      <w:bookmarkEnd w:id="6"/>
      <w:r w:rsidRPr="00185178">
        <w:t>Foundation Skills</w:t>
      </w:r>
    </w:p>
    <w:tbl>
      <w:tblPr>
        <w:tblW w:w="0" w:type="auto"/>
        <w:tblCellMar>
          <w:left w:w="62" w:type="dxa"/>
          <w:right w:w="62" w:type="dxa"/>
        </w:tblCellMar>
        <w:tblLook w:val="0000"/>
      </w:tblPr>
      <w:tblGrid>
        <w:gridCol w:w="2086"/>
        <w:gridCol w:w="7110"/>
      </w:tblGrid>
      <w:tr w:rsidTr="00661E0F">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This section describes thos</w:t>
            </w:r>
            <w:r w:rsidRPr="00185178">
              <w:t>e core and employment skills that are essential to performance and are not explicit in the performance criteria.</w:t>
            </w:r>
          </w:p>
        </w:tc>
      </w:tr>
      <w:tr w:rsidTr="00661E0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ListBullet"/>
            </w:pPr>
            <w:r w:rsidRPr="00185178">
              <w:t>identify quantities of required material within work orders and count raw materials</w:t>
            </w:r>
          </w:p>
          <w:p w:rsidR="00000000" w:rsidRPr="00185178" w:rsidP="00185178">
            <w:pPr>
              <w:pStyle w:val="ListBullet"/>
            </w:pPr>
            <w:r w:rsidRPr="00185178">
              <w:t>complete basic calculations of required length to determine saw set up</w:t>
            </w:r>
          </w:p>
          <w:p w:rsidR="00000000" w:rsidP="00185178">
            <w:pPr>
              <w:pStyle w:val="ListBullet"/>
              <w:rPr>
                <w:lang w:val="en-NZ"/>
              </w:rPr>
            </w:pPr>
            <w:r w:rsidRPr="00185178">
              <w:t>complete routine production records involving dimensions and quantities tallied against orders.</w:t>
            </w:r>
          </w:p>
        </w:tc>
      </w:tr>
      <w:tr w:rsidTr="00661E0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ListBullet"/>
            </w:pPr>
            <w:r w:rsidRPr="00185178">
              <w:t>ask open and closed probe questions and actively listen t</w:t>
            </w:r>
            <w:r w:rsidRPr="00185178">
              <w:t>o clarify contents of work orders</w:t>
            </w:r>
          </w:p>
          <w:p w:rsidR="00000000" w:rsidP="00185178">
            <w:pPr>
              <w:pStyle w:val="ListBullet"/>
              <w:rPr>
                <w:lang w:val="en-NZ"/>
              </w:rPr>
            </w:pPr>
            <w:r w:rsidRPr="00185178">
              <w:t>make accurate verbal reports on processing and equipment faults.</w:t>
            </w:r>
          </w:p>
        </w:tc>
      </w:tr>
      <w:tr w:rsidTr="00661E0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ListBullet"/>
            </w:pPr>
            <w:r w:rsidRPr="00185178">
              <w:t>interpret:</w:t>
            </w:r>
          </w:p>
          <w:p w:rsidR="00000000" w:rsidRPr="00185178" w:rsidP="00185178">
            <w:pPr>
              <w:pStyle w:val="ListBullet2"/>
            </w:pPr>
            <w:r w:rsidRPr="00185178">
              <w:t>workplace health and safety and other organisational procedures</w:t>
            </w:r>
          </w:p>
          <w:p w:rsidR="00000000" w:rsidRPr="00185178" w:rsidP="00185178">
            <w:pPr>
              <w:pStyle w:val="ListBullet2"/>
            </w:pPr>
            <w:r w:rsidRPr="00185178">
              <w:t>work orders</w:t>
            </w:r>
          </w:p>
          <w:p w:rsidR="00000000" w:rsidP="00185178">
            <w:pPr>
              <w:pStyle w:val="ListBullet2"/>
              <w:rPr>
                <w:lang w:val="en-NZ"/>
              </w:rPr>
            </w:pPr>
            <w:r w:rsidRPr="00185178">
              <w:t>manufacturers’ in</w:t>
            </w:r>
            <w:r w:rsidRPr="00185178">
              <w:t>structions and maintenance recommendations.</w:t>
            </w:r>
          </w:p>
        </w:tc>
      </w:tr>
      <w:tr w:rsidTr="00661E0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ListBullet"/>
              <w:rPr>
                <w:lang w:val="en-NZ"/>
              </w:rPr>
            </w:pPr>
            <w:r w:rsidRPr="00185178">
              <w:t>complete accurate basic records for production outcomes, equipment faults and maintenance requirements.</w:t>
            </w:r>
          </w:p>
        </w:tc>
      </w:tr>
      <w:tr w:rsidTr="00661E0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ListBullet"/>
              <w:rPr>
                <w:lang w:val="en-NZ"/>
              </w:rPr>
            </w:pPr>
            <w:r w:rsidRPr="00185178">
              <w:t>efficiently and logically sequence the stages of preparation and production using work order to guide activities.</w:t>
            </w:r>
          </w:p>
        </w:tc>
      </w:tr>
      <w:tr w:rsidTr="00661E0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ListBullet"/>
            </w:pPr>
            <w:r w:rsidRPr="00185178">
              <w:t>identify and dispose of incorrect cuts and defective material</w:t>
            </w:r>
          </w:p>
          <w:p w:rsidR="00000000" w:rsidP="00185178">
            <w:pPr>
              <w:pStyle w:val="ListBullet"/>
              <w:rPr>
                <w:lang w:val="en-NZ"/>
              </w:rPr>
            </w:pPr>
            <w:r w:rsidRPr="00185178">
              <w:t>recognise faulty equipment and resolve by reporting</w:t>
            </w:r>
            <w:r w:rsidRPr="00185178">
              <w:t xml:space="preserve"> or rectifying.</w:t>
            </w:r>
          </w:p>
        </w:tc>
      </w:tr>
      <w:tr w:rsidTr="00661E0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ListBullet"/>
            </w:pPr>
            <w:r w:rsidRPr="00185178">
              <w:t>select, use and maintain appropriate machinery, tools and personal protective equipment used for machining activities.</w:t>
            </w:r>
          </w:p>
        </w:tc>
      </w:tr>
    </w:tbl>
    <w:p w:rsidR="00000000" w:rsidRPr="00185178" w:rsidP="00185178">
      <w:pPr>
        <w:pStyle w:val="BodyText"/>
      </w:pPr>
    </w:p>
    <w:p w:rsidR="00000000" w:rsidRPr="00185178" w:rsidP="00185178">
      <w:pPr>
        <w:pStyle w:val="AllowPageBreak"/>
      </w:pPr>
    </w:p>
    <w:p w:rsidR="00000000" w:rsidRPr="00185178" w:rsidP="00185178">
      <w:pPr>
        <w:pStyle w:val="Heading1"/>
      </w:pPr>
      <w:bookmarkStart w:id="7" w:name="O_910976"/>
      <w:bookmarkEnd w:id="7"/>
      <w:r w:rsidRPr="00185178">
        <w:t>Range of Conditions</w:t>
      </w:r>
    </w:p>
    <w:p w:rsidR="00000000" w:rsidRPr="00185178" w:rsidP="00661E0F">
      <w:pPr>
        <w:pStyle w:val="BodyText"/>
      </w:pPr>
      <w:r w:rsidRPr="00185178">
        <w:t>Not Applicable</w:t>
      </w:r>
    </w:p>
    <w:p w:rsidR="00000000" w:rsidRPr="00185178" w:rsidP="00185178">
      <w:pPr>
        <w:pStyle w:val="Heading1"/>
      </w:pPr>
      <w:bookmarkStart w:id="8" w:name="O_910977"/>
      <w:bookmarkEnd w:id="8"/>
      <w:r w:rsidRPr="00185178">
        <w:t>Unit Mapping Information</w:t>
      </w:r>
    </w:p>
    <w:p w:rsidR="00661E0F" w:rsidP="00661E0F">
      <w:pPr>
        <w:pStyle w:val="BodyText"/>
      </w:pPr>
      <w:r w:rsidRPr="00185178">
        <w:t>FPICOT2229B Dock material to length</w:t>
      </w:r>
    </w:p>
    <w:p w:rsidR="00000000" w:rsidRPr="00185178" w:rsidP="00185178">
      <w:pPr>
        <w:pStyle w:val="Heading1"/>
      </w:pPr>
      <w:bookmarkStart w:id="9" w:name="O_910984"/>
      <w:bookmarkEnd w:id="9"/>
      <w:r w:rsidRPr="00185178">
        <w:t>Links</w:t>
      </w:r>
    </w:p>
    <w:p w:rsidR="00000000" w:rsidRPr="00185178" w:rsidP="00661E0F">
      <w:pPr>
        <w:pStyle w:val="BodyText"/>
      </w:pPr>
      <w:r w:rsidRPr="0018517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D40E0">
        <w:rPr>
          <w:rStyle w:val="Hyperlink"/>
        </w:rPr>
        <w:t>https://vetnet.gov.au/Pages/TrainingDocs.aspx?q=0d96fe23-5747-4c01-9d6f-3509ff8d3d47</w:t>
      </w:r>
      <w:r>
        <w:fldChar w:fldCharType="end"/>
      </w:r>
    </w:p>
    <w:p w:rsidR="00000000" w:rsidRPr="00185178" w:rsidP="00661E0F">
      <w:pPr>
        <w:pStyle w:val="BodyText"/>
        <w:sectPr w:rsidSect="00185178">
          <w:headerReference w:type="default" r:id="rId10"/>
          <w:footerReference w:type="default" r:id="rId11"/>
          <w:pgSz w:w="11908" w:h="16833"/>
          <w:pgMar w:top="1702" w:right="1418" w:bottom="1702" w:left="1418" w:header="992" w:footer="992" w:gutter="0"/>
          <w:cols w:space="720"/>
          <w:noEndnote/>
          <w:docGrid w:linePitch="299"/>
        </w:sectPr>
      </w:pPr>
    </w:p>
    <w:p w:rsidR="00000000" w:rsidRPr="00185178" w:rsidP="00185178">
      <w:pPr>
        <w:pStyle w:val="SuperHeading"/>
      </w:pPr>
      <w:r w:rsidRPr="00185178">
        <w:t>Assessment Requirements for FWPCOT2229 Dock material to length</w:t>
      </w:r>
    </w:p>
    <w:p w:rsidR="00000000" w:rsidRPr="00185178" w:rsidP="00185178">
      <w:pPr>
        <w:pStyle w:val="Heading1"/>
      </w:pPr>
      <w:bookmarkStart w:id="10" w:name="O_910979"/>
      <w:bookmarkEnd w:id="10"/>
      <w:r w:rsidRPr="00185178">
        <w:t>Modification History</w:t>
      </w:r>
    </w:p>
    <w:tbl>
      <w:tblPr>
        <w:tblW w:w="9632" w:type="dxa"/>
        <w:tblLayout w:type="fixed"/>
        <w:tblCellMar>
          <w:left w:w="62" w:type="dxa"/>
          <w:right w:w="62" w:type="dxa"/>
        </w:tblCellMar>
        <w:tblLook w:val="0000"/>
      </w:tblPr>
      <w:tblGrid>
        <w:gridCol w:w="2102"/>
        <w:gridCol w:w="7530"/>
      </w:tblGrid>
      <w:tr w:rsidTr="0018517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rPr>
                <w:rStyle w:val="SpecialBold"/>
              </w:rPr>
              <w:t>Comment</w:t>
            </w:r>
          </w:p>
        </w:tc>
      </w:tr>
      <w:tr w:rsidTr="00185178">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78">
            <w:pPr>
              <w:pStyle w:val="BodyText"/>
              <w:rPr>
                <w:lang w:val="en-NZ"/>
              </w:rPr>
            </w:pPr>
            <w:r w:rsidRPr="0018517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78" w:rsidP="00185178">
            <w:pPr>
              <w:pStyle w:val="BodyText"/>
            </w:pPr>
            <w:r w:rsidRPr="00185178">
              <w:t>Replaces equivalent unit FPICOT2229B Dock mate</w:t>
            </w:r>
            <w:r w:rsidRPr="00185178">
              <w:t>rial to length, which was first released with FPI11 Forest and Forest Products Training Package Version 2.2.  This is the first release of this unit in the new standards format.</w:t>
            </w:r>
          </w:p>
          <w:p w:rsidR="00000000" w:rsidRPr="00185178" w:rsidP="00185178">
            <w:pPr>
              <w:pStyle w:val="BodyText"/>
            </w:pPr>
            <w:r w:rsidRPr="00185178">
              <w:t>Assessment requirements now specify the performance and knowledge evidence, as</w:t>
            </w:r>
            <w:r w:rsidRPr="00185178">
              <w:t xml:space="preserve"> well as assessment conditions for this unit of competency. These sections simplify and replace components used in the previous unit format, including Required Skills and Knowledge, Evidence Guide and Range Statement</w:t>
            </w:r>
          </w:p>
        </w:tc>
      </w:tr>
    </w:tbl>
    <w:p w:rsidR="00000000" w:rsidRPr="00185178" w:rsidP="00185178">
      <w:pPr>
        <w:pStyle w:val="BodyText"/>
      </w:pPr>
    </w:p>
    <w:p w:rsidR="00000000" w:rsidRPr="00185178" w:rsidP="00185178">
      <w:pPr>
        <w:pStyle w:val="AllowPageBreak"/>
      </w:pPr>
    </w:p>
    <w:p w:rsidR="00000000" w:rsidRPr="00185178" w:rsidP="00185178">
      <w:pPr>
        <w:pStyle w:val="Heading1"/>
      </w:pPr>
      <w:bookmarkStart w:id="11" w:name="O_910980"/>
      <w:bookmarkEnd w:id="11"/>
      <w:r w:rsidRPr="00185178">
        <w:t>Performance Evidence</w:t>
      </w:r>
    </w:p>
    <w:p w:rsidR="00000000" w:rsidRPr="00185178" w:rsidP="00661E0F">
      <w:pPr>
        <w:pStyle w:val="BodyText"/>
      </w:pPr>
      <w:r w:rsidRPr="00185178">
        <w:t>A person demonstrating competency in this unit must satisfy all of the elements, performance criteria and foundation skills of this unit.  If a specific volume or frequency is not stated below, then evidence must be provided that the following requirement</w:t>
      </w:r>
      <w:r w:rsidRPr="00185178">
        <w:t>s have been performed on at least one occasion:</w:t>
      </w:r>
    </w:p>
    <w:p w:rsidR="00000000" w:rsidRPr="00185178" w:rsidP="00185178">
      <w:pPr>
        <w:pStyle w:val="ListBullet"/>
      </w:pPr>
      <w:r w:rsidRPr="00185178">
        <w:t>follow organizational policies and procedures relevant to docking material to length</w:t>
      </w:r>
    </w:p>
    <w:p w:rsidR="00000000" w:rsidRPr="00185178" w:rsidP="00185178">
      <w:pPr>
        <w:pStyle w:val="ListBullet"/>
      </w:pPr>
      <w:r w:rsidRPr="00185178">
        <w:t>cut material to length in line with a work order and within prescribed organisational  tolerances</w:t>
      </w:r>
    </w:p>
    <w:p w:rsidR="00000000" w:rsidRPr="00185178" w:rsidP="00185178">
      <w:pPr>
        <w:pStyle w:val="ListBullet"/>
      </w:pPr>
      <w:r w:rsidRPr="00185178">
        <w:t>stack batches of cut mat</w:t>
      </w:r>
      <w:r w:rsidRPr="00185178">
        <w:t>erial in line with organisational procedures</w:t>
      </w:r>
    </w:p>
    <w:p w:rsidR="00000000" w:rsidRPr="00185178" w:rsidP="00185178">
      <w:pPr>
        <w:pStyle w:val="ListBullet"/>
      </w:pPr>
      <w:r w:rsidRPr="00185178">
        <w:t>complete basic non-specialist maintenance including:</w:t>
      </w:r>
    </w:p>
    <w:p w:rsidR="00000000" w:rsidRPr="00185178" w:rsidP="00185178">
      <w:pPr>
        <w:pStyle w:val="ListBullet2"/>
      </w:pPr>
      <w:r w:rsidRPr="00185178">
        <w:t>cleaning the machine of wood chips and sawdust</w:t>
      </w:r>
    </w:p>
    <w:p w:rsidR="00000000" w:rsidRPr="00185178" w:rsidP="00185178">
      <w:pPr>
        <w:pStyle w:val="ListBullet2"/>
      </w:pPr>
      <w:r w:rsidRPr="00185178">
        <w:t>replacing blunt cutters or saw blades according to site procedures</w:t>
      </w:r>
    </w:p>
    <w:p w:rsidR="00000000" w:rsidRPr="00185178" w:rsidP="00185178">
      <w:pPr>
        <w:pStyle w:val="ListBullet2"/>
      </w:pPr>
      <w:r w:rsidRPr="00185178">
        <w:t>inspecting machine parts for wear or damage, including guards</w:t>
      </w:r>
    </w:p>
    <w:p w:rsidR="00000000" w:rsidRPr="00185178" w:rsidP="00185178">
      <w:pPr>
        <w:pStyle w:val="ListBullet2"/>
      </w:pPr>
      <w:r w:rsidRPr="00185178">
        <w:t>greasing and lubricating moving parts</w:t>
      </w:r>
    </w:p>
    <w:p w:rsidR="00000000" w:rsidRPr="00185178" w:rsidP="00185178">
      <w:pPr>
        <w:pStyle w:val="ListBullet2"/>
      </w:pPr>
      <w:r w:rsidRPr="00185178">
        <w:t>checking the operation of emergency stop buttons and lock out systems.</w:t>
      </w:r>
    </w:p>
    <w:p w:rsidR="00000000" w:rsidRPr="00185178" w:rsidP="00185178">
      <w:pPr>
        <w:pStyle w:val="AllowPageBreak"/>
      </w:pPr>
    </w:p>
    <w:p w:rsidR="00000000" w:rsidRPr="00185178" w:rsidP="00185178">
      <w:pPr>
        <w:pStyle w:val="Heading1"/>
      </w:pPr>
      <w:bookmarkStart w:id="12" w:name="O_910981"/>
      <w:bookmarkEnd w:id="12"/>
      <w:r w:rsidRPr="00185178">
        <w:t>Knowledge Evidence</w:t>
      </w:r>
    </w:p>
    <w:p w:rsidR="00000000" w:rsidRPr="00185178" w:rsidP="00661E0F">
      <w:pPr>
        <w:pStyle w:val="BodyText"/>
      </w:pPr>
      <w:r w:rsidRPr="00185178">
        <w:t>A person competent in this unit must be able to d</w:t>
      </w:r>
      <w:r w:rsidRPr="00185178">
        <w:t>emonstrate knowledge of:</w:t>
      </w:r>
    </w:p>
    <w:p w:rsidR="00000000" w:rsidRPr="00185178" w:rsidP="00185178">
      <w:pPr>
        <w:pStyle w:val="ListBullet"/>
      </w:pPr>
      <w:r w:rsidRPr="00185178">
        <w:t>cutting patterns and sequences for single angles requiring one cutting pass or single vertical cuts</w:t>
      </w:r>
    </w:p>
    <w:p w:rsidR="00000000" w:rsidRPr="00185178" w:rsidP="00185178">
      <w:pPr>
        <w:pStyle w:val="ListBullet"/>
      </w:pPr>
      <w:r w:rsidRPr="00185178">
        <w:t>optimal docking practices</w:t>
      </w:r>
    </w:p>
    <w:p w:rsidR="00000000" w:rsidRPr="00185178" w:rsidP="00185178">
      <w:pPr>
        <w:pStyle w:val="ListBullet"/>
      </w:pPr>
      <w:r w:rsidRPr="00185178">
        <w:t>range of industry standard lengths, cross sections and tolerances and applicable terminology</w:t>
      </w:r>
    </w:p>
    <w:p w:rsidR="00000000" w:rsidRPr="00185178" w:rsidP="00185178">
      <w:pPr>
        <w:pStyle w:val="ListBullet"/>
      </w:pPr>
      <w:r w:rsidRPr="00185178">
        <w:t>types of to</w:t>
      </w:r>
      <w:r w:rsidRPr="00185178">
        <w:t>ols and equipment used for docking material to length; their purpose, features, operation and basic non-specialist repair and maintenance:</w:t>
      </w:r>
    </w:p>
    <w:p w:rsidR="00000000" w:rsidRPr="00185178" w:rsidP="00185178">
      <w:pPr>
        <w:pStyle w:val="ListBullet2"/>
      </w:pPr>
      <w:r w:rsidRPr="00185178">
        <w:t>measuring equipment</w:t>
      </w:r>
    </w:p>
    <w:p w:rsidR="00000000" w:rsidRPr="00185178" w:rsidP="00185178">
      <w:pPr>
        <w:pStyle w:val="ListBullet2"/>
      </w:pPr>
      <w:r w:rsidRPr="00185178">
        <w:t>manually controlled docking and trimming saws</w:t>
      </w:r>
    </w:p>
    <w:p w:rsidR="00000000" w:rsidRPr="00185178" w:rsidP="00185178">
      <w:pPr>
        <w:pStyle w:val="ListBullet2"/>
      </w:pPr>
      <w:r w:rsidRPr="00185178">
        <w:t>bench saws</w:t>
      </w:r>
    </w:p>
    <w:p w:rsidR="00000000" w:rsidRPr="00185178" w:rsidP="00185178">
      <w:pPr>
        <w:pStyle w:val="ListBullet2"/>
      </w:pPr>
      <w:r w:rsidRPr="00185178">
        <w:t>radial arm saws</w:t>
      </w:r>
    </w:p>
    <w:p w:rsidR="00000000" w:rsidRPr="00185178" w:rsidP="00185178">
      <w:pPr>
        <w:pStyle w:val="ListBullet2"/>
      </w:pPr>
      <w:r w:rsidRPr="00185178">
        <w:t>saws</w:t>
      </w:r>
      <w:r w:rsidRPr="00185178">
        <w:t xml:space="preserve"> with adjustable angle</w:t>
      </w:r>
    </w:p>
    <w:p w:rsidR="00000000" w:rsidRPr="00185178" w:rsidP="00185178">
      <w:pPr>
        <w:pStyle w:val="ListBullet2"/>
      </w:pPr>
      <w:r w:rsidRPr="00185178">
        <w:t>saws with automatic feed</w:t>
      </w:r>
    </w:p>
    <w:p w:rsidR="00000000" w:rsidRPr="00185178" w:rsidP="00185178">
      <w:pPr>
        <w:pStyle w:val="ListBullet2"/>
      </w:pPr>
      <w:r w:rsidRPr="00185178">
        <w:t>saws with one blade</w:t>
      </w:r>
    </w:p>
    <w:p w:rsidR="00000000" w:rsidRPr="00185178" w:rsidP="00185178">
      <w:pPr>
        <w:pStyle w:val="ListBullet2"/>
      </w:pPr>
      <w:r w:rsidRPr="00185178">
        <w:t>table saws</w:t>
      </w:r>
    </w:p>
    <w:p w:rsidR="00000000" w:rsidRPr="00185178" w:rsidP="00185178">
      <w:pPr>
        <w:pStyle w:val="ListBullet"/>
      </w:pPr>
      <w:r w:rsidRPr="00185178">
        <w:t>methods for assessing saw blade condition</w:t>
      </w:r>
    </w:p>
    <w:p w:rsidR="00000000" w:rsidRPr="00185178" w:rsidP="00185178">
      <w:pPr>
        <w:pStyle w:val="ListBullet"/>
      </w:pPr>
      <w:r w:rsidRPr="00185178">
        <w:t>environmental protection practices for forest products factory settings:</w:t>
      </w:r>
    </w:p>
    <w:p w:rsidR="00000000" w:rsidRPr="00185178" w:rsidP="00185178">
      <w:pPr>
        <w:pStyle w:val="ListBullet2"/>
      </w:pPr>
      <w:r w:rsidRPr="00185178">
        <w:t>reducing water and energy use</w:t>
      </w:r>
    </w:p>
    <w:p w:rsidR="00000000" w:rsidRPr="00185178" w:rsidP="00185178">
      <w:pPr>
        <w:pStyle w:val="ListBullet2"/>
      </w:pPr>
      <w:r w:rsidRPr="00185178">
        <w:t>cleaning plant, tools and equi</w:t>
      </w:r>
      <w:r w:rsidRPr="00185178">
        <w:t>pment</w:t>
      </w:r>
    </w:p>
    <w:p w:rsidR="00000000" w:rsidRPr="00185178" w:rsidP="00185178">
      <w:pPr>
        <w:pStyle w:val="ListBullet2"/>
      </w:pPr>
      <w:r w:rsidRPr="00185178">
        <w:t>disposing of, recycling and reusing timber and blunt saw blades</w:t>
      </w:r>
    </w:p>
    <w:p w:rsidR="00000000" w:rsidRPr="00185178" w:rsidP="00185178">
      <w:pPr>
        <w:pStyle w:val="ListBullet"/>
      </w:pPr>
      <w:r w:rsidRPr="00185178">
        <w:t>storage layout and categories for:</w:t>
      </w:r>
    </w:p>
    <w:p w:rsidR="00000000" w:rsidRPr="00185178" w:rsidP="00185178">
      <w:pPr>
        <w:pStyle w:val="ListBullet2"/>
      </w:pPr>
      <w:r w:rsidRPr="00185178">
        <w:t>raw materials</w:t>
      </w:r>
    </w:p>
    <w:p w:rsidR="00000000" w:rsidRPr="00185178" w:rsidP="00185178">
      <w:pPr>
        <w:pStyle w:val="ListBullet2"/>
      </w:pPr>
      <w:r w:rsidRPr="00185178">
        <w:t>stacking finished materials</w:t>
      </w:r>
    </w:p>
    <w:p w:rsidR="00000000" w:rsidRPr="00185178" w:rsidP="00185178">
      <w:pPr>
        <w:pStyle w:val="ListBullet"/>
      </w:pPr>
      <w:r w:rsidRPr="00185178">
        <w:t>typical timber defects and how these affect ability to produce a quality finished product:</w:t>
      </w:r>
    </w:p>
    <w:p w:rsidR="00000000" w:rsidRPr="00185178" w:rsidP="00185178">
      <w:pPr>
        <w:pStyle w:val="ListBullet2"/>
      </w:pPr>
      <w:r w:rsidRPr="00185178">
        <w:t>warp</w:t>
      </w:r>
    </w:p>
    <w:p w:rsidR="00000000" w:rsidRPr="00185178" w:rsidP="00185178">
      <w:pPr>
        <w:pStyle w:val="ListBullet2"/>
      </w:pPr>
      <w:r w:rsidRPr="00185178">
        <w:t>wane</w:t>
      </w:r>
    </w:p>
    <w:p w:rsidR="00000000" w:rsidRPr="00185178" w:rsidP="00185178">
      <w:pPr>
        <w:pStyle w:val="ListBullet2"/>
      </w:pPr>
      <w:r w:rsidRPr="00185178">
        <w:t>cupping</w:t>
      </w:r>
    </w:p>
    <w:p w:rsidR="00000000" w:rsidRPr="00185178" w:rsidP="00185178">
      <w:pPr>
        <w:pStyle w:val="ListBullet2"/>
      </w:pPr>
      <w:r w:rsidRPr="00185178">
        <w:t>shakes</w:t>
      </w:r>
    </w:p>
    <w:p w:rsidR="00000000" w:rsidRPr="00185178" w:rsidP="00185178">
      <w:pPr>
        <w:pStyle w:val="ListBullet2"/>
      </w:pPr>
      <w:r w:rsidRPr="00185178">
        <w:t>insect defects</w:t>
      </w:r>
    </w:p>
    <w:p w:rsidR="00000000" w:rsidRPr="00185178" w:rsidP="00185178">
      <w:pPr>
        <w:pStyle w:val="ListBullet2"/>
      </w:pPr>
      <w:r w:rsidRPr="00185178">
        <w:t>knots</w:t>
      </w:r>
    </w:p>
    <w:p w:rsidR="00000000" w:rsidRPr="00185178" w:rsidP="00185178">
      <w:pPr>
        <w:pStyle w:val="ListBullet2"/>
      </w:pPr>
      <w:r w:rsidRPr="00185178">
        <w:t>resin pockets</w:t>
      </w:r>
    </w:p>
    <w:p w:rsidR="00000000" w:rsidRPr="00185178" w:rsidP="00185178">
      <w:pPr>
        <w:pStyle w:val="ListBullet"/>
      </w:pPr>
      <w:r w:rsidRPr="00185178">
        <w:t>organisational procedures specific to docking material to length:</w:t>
      </w:r>
    </w:p>
    <w:p w:rsidR="00000000" w:rsidRPr="00185178" w:rsidP="00185178">
      <w:pPr>
        <w:pStyle w:val="ListBullet2"/>
      </w:pPr>
      <w:r w:rsidRPr="00185178">
        <w:t>workplace health and safety with particular emphasis on equipment lock out</w:t>
      </w:r>
    </w:p>
    <w:p w:rsidR="00000000" w:rsidRPr="00185178" w:rsidP="00185178">
      <w:pPr>
        <w:pStyle w:val="ListBullet2"/>
      </w:pPr>
      <w:r w:rsidRPr="00185178">
        <w:t>use and maintenance of equipment</w:t>
      </w:r>
    </w:p>
    <w:p w:rsidR="00000000" w:rsidRPr="00185178" w:rsidP="00185178">
      <w:pPr>
        <w:pStyle w:val="ListBullet2"/>
      </w:pPr>
      <w:r w:rsidRPr="00185178">
        <w:t>communication reporting lines</w:t>
      </w:r>
    </w:p>
    <w:p w:rsidR="00661E0F" w:rsidP="00185178">
      <w:pPr>
        <w:pStyle w:val="ListBullet2"/>
      </w:pPr>
      <w:r w:rsidRPr="00185178">
        <w:t>recording and reporting production outcomes and equipment faults.</w:t>
      </w:r>
    </w:p>
    <w:p w:rsidR="00661E0F" w:rsidP="00185178">
      <w:pPr>
        <w:pStyle w:val="ListBullet2"/>
      </w:pPr>
    </w:p>
    <w:p w:rsidR="00000000" w:rsidRPr="00185178" w:rsidP="00185178">
      <w:pPr>
        <w:pStyle w:val="Heading1"/>
      </w:pPr>
      <w:bookmarkStart w:id="13" w:name="O_910982"/>
      <w:bookmarkEnd w:id="13"/>
      <w:r w:rsidRPr="00185178">
        <w:t>Assessment Conditions</w:t>
      </w:r>
    </w:p>
    <w:p w:rsidR="00000000" w:rsidRPr="00185178" w:rsidP="00661E0F">
      <w:pPr>
        <w:pStyle w:val="BodyText"/>
      </w:pPr>
      <w:r w:rsidRPr="00185178">
        <w:t>The following resources must be made available:</w:t>
      </w:r>
    </w:p>
    <w:p w:rsidR="00000000" w:rsidRPr="00185178" w:rsidP="00185178">
      <w:pPr>
        <w:pStyle w:val="ListBullet"/>
      </w:pPr>
      <w:r w:rsidRPr="00185178">
        <w:t>tools and equipment used to dock material to length:</w:t>
      </w:r>
    </w:p>
    <w:p w:rsidR="00000000" w:rsidRPr="00185178" w:rsidP="00185178">
      <w:pPr>
        <w:pStyle w:val="ListBullet2"/>
      </w:pPr>
      <w:r w:rsidRPr="00185178">
        <w:t>measuring equipment</w:t>
      </w:r>
    </w:p>
    <w:p w:rsidR="00000000" w:rsidRPr="00185178" w:rsidP="00185178">
      <w:pPr>
        <w:pStyle w:val="ListBullet2"/>
      </w:pPr>
      <w:r w:rsidRPr="00185178">
        <w:t>manually controlled docking</w:t>
      </w:r>
      <w:r w:rsidRPr="00185178">
        <w:t xml:space="preserve"> and trimming saws</w:t>
      </w:r>
    </w:p>
    <w:p w:rsidR="00000000" w:rsidRPr="00185178" w:rsidP="00185178">
      <w:pPr>
        <w:pStyle w:val="ListBullet2"/>
      </w:pPr>
      <w:r w:rsidRPr="00185178">
        <w:t>bench saws</w:t>
      </w:r>
    </w:p>
    <w:p w:rsidR="00000000" w:rsidRPr="00185178" w:rsidP="00185178">
      <w:pPr>
        <w:pStyle w:val="ListBullet2"/>
      </w:pPr>
      <w:r w:rsidRPr="00185178">
        <w:t>radial arm saws</w:t>
      </w:r>
    </w:p>
    <w:p w:rsidR="00000000" w:rsidRPr="00185178" w:rsidP="00185178">
      <w:pPr>
        <w:pStyle w:val="ListBullet2"/>
      </w:pPr>
      <w:r w:rsidRPr="00185178">
        <w:t>saws with adjustable angle</w:t>
      </w:r>
    </w:p>
    <w:p w:rsidR="00000000" w:rsidRPr="00185178" w:rsidP="00185178">
      <w:pPr>
        <w:pStyle w:val="ListBullet2"/>
      </w:pPr>
      <w:r w:rsidRPr="00185178">
        <w:t>saws with automatic feed</w:t>
      </w:r>
    </w:p>
    <w:p w:rsidR="00000000" w:rsidRPr="00185178" w:rsidP="00185178">
      <w:pPr>
        <w:pStyle w:val="ListBullet2"/>
      </w:pPr>
      <w:r w:rsidRPr="00185178">
        <w:t>saws with one blade</w:t>
      </w:r>
    </w:p>
    <w:p w:rsidR="00000000" w:rsidRPr="00185178" w:rsidP="00185178">
      <w:pPr>
        <w:pStyle w:val="ListBullet2"/>
      </w:pPr>
      <w:r w:rsidRPr="00185178">
        <w:t>table saws</w:t>
      </w:r>
    </w:p>
    <w:p w:rsidR="00000000" w:rsidRPr="00185178" w:rsidP="00185178">
      <w:pPr>
        <w:pStyle w:val="ListBullet"/>
      </w:pPr>
      <w:r w:rsidRPr="00185178">
        <w:t>maintenance tools and equipment for saws</w:t>
      </w:r>
    </w:p>
    <w:p w:rsidR="00000000" w:rsidRPr="00185178" w:rsidP="00185178">
      <w:pPr>
        <w:pStyle w:val="ListBullet"/>
      </w:pPr>
      <w:r w:rsidRPr="00185178">
        <w:t>consumable components; saw blades</w:t>
      </w:r>
    </w:p>
    <w:p w:rsidR="00000000" w:rsidRPr="00185178" w:rsidP="00185178">
      <w:pPr>
        <w:pStyle w:val="ListBullet"/>
      </w:pPr>
      <w:r w:rsidRPr="00185178">
        <w:t>personal protective equipment</w:t>
      </w:r>
      <w:r w:rsidRPr="00185178">
        <w:t xml:space="preserve"> suitable for docking material to length</w:t>
      </w:r>
    </w:p>
    <w:p w:rsidR="00000000" w:rsidRPr="00185178" w:rsidP="00185178">
      <w:pPr>
        <w:pStyle w:val="ListBullet"/>
      </w:pPr>
      <w:r w:rsidRPr="00185178">
        <w:t>a diverse, comprehensive and commercial product range of timber</w:t>
      </w:r>
    </w:p>
    <w:p w:rsidR="00000000" w:rsidRPr="00185178" w:rsidP="00185178">
      <w:pPr>
        <w:pStyle w:val="ListBullet"/>
      </w:pPr>
      <w:r w:rsidRPr="00185178">
        <w:t>manufacturer instructions for equipment use and operator maintenance</w:t>
      </w:r>
    </w:p>
    <w:p w:rsidR="00000000" w:rsidRPr="00185178" w:rsidP="00185178">
      <w:pPr>
        <w:pStyle w:val="ListBullet"/>
      </w:pPr>
      <w:r w:rsidRPr="00185178">
        <w:t>work order with specific instructions for cutting timber</w:t>
      </w:r>
    </w:p>
    <w:p w:rsidR="00000000" w:rsidRPr="00185178" w:rsidP="00185178">
      <w:pPr>
        <w:pStyle w:val="ListBullet"/>
      </w:pPr>
      <w:r w:rsidRPr="00185178">
        <w:t>documents, spreadsheets a</w:t>
      </w:r>
      <w:r w:rsidRPr="00185178">
        <w:t>nd commonly used proformas documents for recording production outcomes and equipment faults</w:t>
      </w:r>
    </w:p>
    <w:p w:rsidR="00000000" w:rsidRPr="00185178" w:rsidP="00185178">
      <w:pPr>
        <w:pStyle w:val="ListBullet"/>
      </w:pPr>
      <w:r w:rsidRPr="00185178">
        <w:t>relevant personnel for the purposes of communicating information</w:t>
      </w:r>
    </w:p>
    <w:p w:rsidR="00000000" w:rsidRPr="00185178" w:rsidP="00185178">
      <w:pPr>
        <w:pStyle w:val="ListBullet"/>
      </w:pPr>
      <w:r w:rsidRPr="00185178">
        <w:t>organisational procedures for docking material to length.</w:t>
      </w:r>
    </w:p>
    <w:p w:rsidR="00000000" w:rsidRPr="00185178" w:rsidP="00661E0F">
      <w:pPr>
        <w:pStyle w:val="BodyText"/>
      </w:pPr>
      <w:r w:rsidRPr="00185178">
        <w:t>Competency is to be assessed in the workp</w:t>
      </w:r>
      <w:r w:rsidRPr="00185178">
        <w:t xml:space="preserve">lace or a simulated environment that accurately reflects performance in a real workplace setting. </w:t>
      </w:r>
    </w:p>
    <w:p w:rsidR="00000000" w:rsidRPr="00185178" w:rsidP="00661E0F">
      <w:pPr>
        <w:pStyle w:val="Heading4"/>
      </w:pPr>
      <w:r w:rsidRPr="00185178">
        <w:rPr>
          <w:rStyle w:val="SpecialBold"/>
        </w:rPr>
        <w:t>Assessor requirements</w:t>
      </w:r>
    </w:p>
    <w:p w:rsidR="00000000" w:rsidRPr="00185178" w:rsidP="00661E0F">
      <w:pPr>
        <w:pStyle w:val="BodyText"/>
      </w:pPr>
      <w:r w:rsidRPr="00185178">
        <w:t>Assessors must:</w:t>
      </w:r>
    </w:p>
    <w:p w:rsidR="00000000" w:rsidRPr="00185178" w:rsidP="00185178">
      <w:pPr>
        <w:pStyle w:val="ListBullet"/>
      </w:pPr>
      <w:r w:rsidRPr="00185178">
        <w:t>hold the appropriate assessor competency standards as outlined in regulations; and</w:t>
      </w:r>
    </w:p>
    <w:p w:rsidR="00000000" w:rsidRPr="00185178" w:rsidP="00185178">
      <w:pPr>
        <w:pStyle w:val="ListBullet"/>
      </w:pPr>
      <w:r w:rsidRPr="00185178">
        <w:t>be able to demonstrate vocational competencies at least to the level being assessed; and</w:t>
      </w:r>
    </w:p>
    <w:p w:rsidR="00000000" w:rsidRPr="00185178" w:rsidP="00185178">
      <w:pPr>
        <w:pStyle w:val="ListBullet"/>
      </w:pPr>
      <w:r w:rsidRPr="00185178">
        <w:t>be able to demonstrate how they are continuing to develop their VET knowledge and skills as well as maintaining their industry currency and assessor competence</w:t>
      </w:r>
    </w:p>
    <w:p w:rsidR="00000000" w:rsidRPr="00185178" w:rsidP="00185178">
      <w:pPr>
        <w:pStyle w:val="AllowPageBreak"/>
      </w:pPr>
    </w:p>
    <w:p w:rsidR="00000000" w:rsidRPr="00185178" w:rsidP="00185178">
      <w:pPr>
        <w:pStyle w:val="Heading1"/>
      </w:pPr>
      <w:bookmarkStart w:id="14" w:name="O_910985"/>
      <w:bookmarkEnd w:id="14"/>
      <w:r w:rsidRPr="00185178">
        <w:t>Links</w:t>
      </w:r>
    </w:p>
    <w:p w:rsidR="00000000" w:rsidRPr="00185178" w:rsidP="00661E0F">
      <w:pPr>
        <w:pStyle w:val="BodyText"/>
      </w:pPr>
      <w:r w:rsidRPr="0018517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D40E0">
        <w:rPr>
          <w:rStyle w:val="Hyperlink"/>
        </w:rPr>
        <w:t>https://vetnet.gov.au/Pages/TrainingDocs.aspx?q=0d96fe23-5747-4c01-9d6f-3509ff8d3d47</w:t>
      </w:r>
      <w:r>
        <w:fldChar w:fldCharType="end"/>
      </w:r>
    </w:p>
    <w:p w:rsidR="00000000" w:rsidRPr="00185178" w:rsidP="00185178"/>
    <w:sectPr w:rsidSect="001851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rsidRPr="00661E0F" w:rsidP="00661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0F" w:rsidP="00185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1E0F" w:rsidP="001851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1E0F" w:rsidP="001851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rsidP="00185178">
    <w:pPr>
      <w:pStyle w:val="Footer"/>
      <w:framePr w:wrap="around"/>
    </w:pPr>
    <w:r>
      <w:fldChar w:fldCharType="begin"/>
    </w:r>
    <w:r>
      <w:instrText xml:space="preserve"> DOCPROPERTY  Subject  \* MERGEFORMAT </w:instrText>
    </w:r>
    <w:r>
      <w:fldChar w:fldCharType="separate"/>
    </w:r>
    <w:r w:rsidR="00661E0F">
      <w:t>Approved</w:t>
    </w:r>
    <w:r w:rsidR="00661E0F">
      <w:fldChar w:fldCharType="end"/>
    </w:r>
    <w:r>
      <w:tab/>
      <w:t xml:space="preserve">Page </w:t>
    </w:r>
    <w:r>
      <w:fldChar w:fldCharType="begin"/>
    </w:r>
    <w:r>
      <w:instrText xml:space="preserve"> PAGE  \* Arabic  \* MERGEFORMAT </w:instrText>
    </w:r>
    <w:r>
      <w:fldChar w:fldCharType="separate"/>
    </w:r>
    <w:r w:rsidR="00661E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E0F">
      <w:rPr>
        <w:noProof/>
      </w:rPr>
      <w:t>6</w:t>
    </w:r>
    <w:r>
      <w:rPr>
        <w:noProof/>
      </w:rPr>
      <w:fldChar w:fldCharType="end"/>
    </w:r>
  </w:p>
  <w:p w:rsidR="00185178" w:rsidP="00185178">
    <w:pPr>
      <w:pStyle w:val="Footer"/>
      <w:framePr w:wrap="around"/>
    </w:pPr>
    <w:r>
      <w:t xml:space="preserve">© Commonwealth of Australia, </w:t>
    </w:r>
    <w:r>
      <w:fldChar w:fldCharType="begin"/>
    </w:r>
    <w:r>
      <w:instrText xml:space="preserve"> DATE  \@ "yyyy"  \* MERGEFORMAT </w:instrText>
    </w:r>
    <w:r>
      <w:fldChar w:fldCharType="separate"/>
    </w:r>
    <w:r w:rsidR="00661E0F">
      <w:rPr>
        <w:noProof/>
      </w:rPr>
      <w:t>2025</w:t>
    </w:r>
    <w:r>
      <w:fldChar w:fldCharType="end"/>
    </w:r>
    <w:r>
      <w:tab/>
    </w:r>
    <w:r>
      <w:fldChar w:fldCharType="begin"/>
    </w:r>
    <w:r>
      <w:instrText xml:space="preserve"> DOCPROPERTY  Author  \* MERGEFORMAT </w:instrText>
    </w:r>
    <w:r>
      <w:fldChar w:fldCharType="separate"/>
    </w:r>
    <w:r w:rsidR="00661E0F">
      <w:t>Skills Insight</w:t>
    </w:r>
    <w:r w:rsidR="00661E0F">
      <w:fldChar w:fldCharType="end"/>
    </w:r>
  </w:p>
  <w:p w:rsidR="00185178" w:rsidP="00185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178" w:rsidRPr="00661E0F" w:rsidP="00661E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0F" w:rsidRPr="002D2AF8" w:rsidP="00185178">
    <w:pPr>
      <w:pStyle w:val="Header"/>
      <w:framePr w:wrap="around"/>
    </w:pPr>
    <w:r>
      <w:fldChar w:fldCharType="begin"/>
    </w:r>
    <w:r>
      <w:instrText xml:space="preserve"> TITLE   \* MERGEFORMAT </w:instrText>
    </w:r>
    <w:r>
      <w:fldChar w:fldCharType="separate"/>
    </w:r>
    <w:r>
      <w:t>FWPCOT2229 Dock material to length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E0F" w:rsidP="001851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78" w:rsidRPr="002D2AF8" w:rsidP="00185178">
    <w:pPr>
      <w:pStyle w:val="Header"/>
      <w:framePr w:wrap="around"/>
    </w:pPr>
    <w:r>
      <w:fldChar w:fldCharType="begin"/>
    </w:r>
    <w:r>
      <w:instrText xml:space="preserve"> TITLE   \* MERGEFORMAT </w:instrText>
    </w:r>
    <w:r>
      <w:fldChar w:fldCharType="separate"/>
    </w:r>
    <w:r w:rsidR="00661E0F">
      <w:t>FWPCOT2229 Dock material to length</w:t>
    </w:r>
    <w:r w:rsidR="00661E0F">
      <w:fldChar w:fldCharType="end"/>
    </w:r>
    <w:r>
      <w:tab/>
      <w:t xml:space="preserve">Date this document was generated: </w:t>
    </w:r>
    <w:r>
      <w:fldChar w:fldCharType="begin"/>
    </w:r>
    <w:r>
      <w:instrText xml:space="preserve"> CREATEDATE  \@ "d MMMM yyyy"  \* MERGEFORMAT </w:instrText>
    </w:r>
    <w:r>
      <w:fldChar w:fldCharType="separate"/>
    </w:r>
    <w:r w:rsidR="00661E0F">
      <w:rPr>
        <w:noProof/>
      </w:rPr>
      <w:t>2 March 2025</w:t>
    </w:r>
    <w:r>
      <w:fldChar w:fldCharType="end"/>
    </w:r>
  </w:p>
  <w:p w:rsidR="00185178" w:rsidP="00185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86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23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8C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178"/>
    <w:pPr>
      <w:spacing w:before="360" w:after="60"/>
      <w:outlineLvl w:val="0"/>
    </w:pPr>
    <w:rPr>
      <w:sz w:val="32"/>
    </w:rPr>
  </w:style>
  <w:style w:type="paragraph" w:styleId="Heading2">
    <w:name w:val="heading 2"/>
    <w:basedOn w:val="HeadingBase"/>
    <w:next w:val="BodyText"/>
    <w:link w:val="Heading2Char"/>
    <w:qFormat/>
    <w:rsid w:val="00185178"/>
    <w:pPr>
      <w:keepLines/>
      <w:spacing w:before="240" w:after="120"/>
      <w:outlineLvl w:val="1"/>
    </w:pPr>
    <w:rPr>
      <w:sz w:val="28"/>
      <w:szCs w:val="40"/>
    </w:rPr>
  </w:style>
  <w:style w:type="paragraph" w:styleId="Heading3">
    <w:name w:val="heading 3"/>
    <w:basedOn w:val="HeadingBase"/>
    <w:next w:val="BodyText"/>
    <w:link w:val="Heading3Char"/>
    <w:qFormat/>
    <w:rsid w:val="00185178"/>
    <w:pPr>
      <w:spacing w:before="180" w:after="120"/>
      <w:outlineLvl w:val="2"/>
    </w:pPr>
    <w:rPr>
      <w:spacing w:val="-10"/>
      <w:kern w:val="32"/>
    </w:rPr>
  </w:style>
  <w:style w:type="paragraph" w:styleId="Heading4">
    <w:name w:val="heading 4"/>
    <w:basedOn w:val="HeadingBase"/>
    <w:next w:val="BodyText"/>
    <w:link w:val="Heading4Char"/>
    <w:qFormat/>
    <w:rsid w:val="00185178"/>
    <w:pPr>
      <w:spacing w:before="160" w:after="120"/>
      <w:outlineLvl w:val="3"/>
    </w:pPr>
    <w:rPr>
      <w:sz w:val="22"/>
    </w:rPr>
  </w:style>
  <w:style w:type="paragraph" w:styleId="Heading5">
    <w:name w:val="heading 5"/>
    <w:basedOn w:val="HeadingBase"/>
    <w:next w:val="Normal"/>
    <w:link w:val="Heading5Char"/>
    <w:qFormat/>
    <w:rsid w:val="00185178"/>
    <w:pPr>
      <w:spacing w:before="80"/>
      <w:outlineLvl w:val="4"/>
    </w:pPr>
    <w:rPr>
      <w:color w:val="918585"/>
      <w:sz w:val="20"/>
    </w:rPr>
  </w:style>
  <w:style w:type="paragraph" w:styleId="Heading6">
    <w:name w:val="heading 6"/>
    <w:basedOn w:val="HeadingBase"/>
    <w:next w:val="Normal"/>
    <w:link w:val="Heading6Char"/>
    <w:qFormat/>
    <w:rsid w:val="00185178"/>
    <w:pPr>
      <w:spacing w:before="60"/>
      <w:outlineLvl w:val="5"/>
    </w:pPr>
    <w:rPr>
      <w:color w:val="918585"/>
      <w:sz w:val="20"/>
    </w:rPr>
  </w:style>
  <w:style w:type="paragraph" w:styleId="Heading7">
    <w:name w:val="heading 7"/>
    <w:basedOn w:val="Normal"/>
    <w:next w:val="Normal"/>
    <w:link w:val="Heading7Char"/>
    <w:qFormat/>
    <w:rsid w:val="00185178"/>
    <w:pPr>
      <w:ind w:left="720"/>
      <w:outlineLvl w:val="6"/>
    </w:pPr>
    <w:rPr>
      <w:i/>
    </w:rPr>
  </w:style>
  <w:style w:type="paragraph" w:styleId="Heading8">
    <w:name w:val="heading 8"/>
    <w:basedOn w:val="Normal"/>
    <w:next w:val="Normal"/>
    <w:link w:val="Heading8Char"/>
    <w:qFormat/>
    <w:rsid w:val="00185178"/>
    <w:pPr>
      <w:ind w:left="720"/>
      <w:outlineLvl w:val="7"/>
    </w:pPr>
    <w:rPr>
      <w:i/>
    </w:rPr>
  </w:style>
  <w:style w:type="paragraph" w:styleId="Heading9">
    <w:name w:val="heading 9"/>
    <w:basedOn w:val="Normal"/>
    <w:next w:val="Normal"/>
    <w:link w:val="Heading9Char"/>
    <w:qFormat/>
    <w:rsid w:val="00185178"/>
    <w:pPr>
      <w:ind w:left="720"/>
      <w:outlineLvl w:val="8"/>
    </w:pPr>
    <w:rPr>
      <w:i/>
    </w:rPr>
  </w:style>
  <w:style w:type="character" w:default="1" w:styleId="DefaultParagraphFont">
    <w:name w:val="Default Paragraph Font"/>
    <w:uiPriority w:val="1"/>
    <w:unhideWhenUsed/>
    <w:rsid w:val="00185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178"/>
  </w:style>
  <w:style w:type="character" w:customStyle="1" w:styleId="Heading1Char">
    <w:name w:val="Heading 1 Char"/>
    <w:basedOn w:val="DefaultParagraphFont"/>
    <w:link w:val="Heading1"/>
    <w:rsid w:val="00185178"/>
    <w:rPr>
      <w:rFonts w:ascii="Times New Roman" w:eastAsia="Times New Roman" w:hAnsi="Times New Roman" w:cs="Times New Roman"/>
      <w:b/>
      <w:sz w:val="32"/>
      <w:szCs w:val="20"/>
      <w:lang w:eastAsia="en-US"/>
    </w:rPr>
  </w:style>
  <w:style w:type="paragraph" w:styleId="BodyText">
    <w:name w:val="Body Text"/>
    <w:basedOn w:val="Normal"/>
    <w:link w:val="BodyTextChar"/>
    <w:rsid w:val="00185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178"/>
    <w:rPr>
      <w:rFonts w:ascii="Times New Roman" w:eastAsia="Times New Roman" w:hAnsi="Times New Roman" w:cs="Times New Roman"/>
      <w:sz w:val="24"/>
      <w:lang w:eastAsia="en-US"/>
    </w:rPr>
  </w:style>
  <w:style w:type="paragraph" w:styleId="ListBullet">
    <w:name w:val="List Bullet"/>
    <w:basedOn w:val="List"/>
    <w:rsid w:val="00185178"/>
    <w:pPr>
      <w:numPr>
        <w:numId w:val="12"/>
      </w:numPr>
      <w:tabs>
        <w:tab w:val="clear" w:pos="340"/>
      </w:tabs>
      <w:spacing w:before="40" w:after="40"/>
    </w:pPr>
  </w:style>
  <w:style w:type="character" w:customStyle="1" w:styleId="SpecialBold">
    <w:name w:val="Special Bold"/>
    <w:basedOn w:val="DefaultParagraphFont"/>
    <w:rsid w:val="00185178"/>
    <w:rPr>
      <w:b/>
      <w:spacing w:val="0"/>
    </w:rPr>
  </w:style>
  <w:style w:type="paragraph" w:styleId="ListBullet2">
    <w:name w:val="List Bullet 2"/>
    <w:basedOn w:val="List2"/>
    <w:rsid w:val="00185178"/>
    <w:pPr>
      <w:numPr>
        <w:numId w:val="13"/>
      </w:numPr>
      <w:tabs>
        <w:tab w:val="clear" w:pos="680"/>
      </w:tabs>
    </w:pPr>
  </w:style>
  <w:style w:type="character" w:styleId="Emphasis">
    <w:name w:val="Emphasis"/>
    <w:basedOn w:val="DefaultParagraphFont"/>
    <w:qFormat/>
    <w:rsid w:val="00185178"/>
    <w:rPr>
      <w:i/>
    </w:rPr>
  </w:style>
  <w:style w:type="paragraph" w:customStyle="1" w:styleId="SuperHeading">
    <w:name w:val="SuperHeading"/>
    <w:basedOn w:val="Normal"/>
    <w:rsid w:val="00185178"/>
    <w:pPr>
      <w:spacing w:before="240" w:after="120"/>
      <w:outlineLvl w:val="0"/>
    </w:pPr>
    <w:rPr>
      <w:rFonts w:ascii="Times New Roman" w:hAnsi="Times New Roman"/>
      <w:b/>
      <w:sz w:val="32"/>
    </w:rPr>
  </w:style>
  <w:style w:type="paragraph" w:customStyle="1" w:styleId="AllowPageBreak">
    <w:name w:val="AllowPageBreak"/>
    <w:rsid w:val="00185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178"/>
    <w:rPr>
      <w:rFonts w:ascii="Courier New" w:eastAsia="Times New Roman" w:hAnsi="Courier New" w:cs="Times New Roman"/>
      <w:i/>
      <w:szCs w:val="20"/>
      <w:lang w:eastAsia="en-US"/>
    </w:rPr>
  </w:style>
  <w:style w:type="paragraph" w:customStyle="1" w:styleId="HeadingBase">
    <w:name w:val="Heading Base"/>
    <w:rsid w:val="00185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178"/>
    <w:pPr>
      <w:tabs>
        <w:tab w:val="right" w:leader="dot" w:pos="9072"/>
      </w:tabs>
      <w:ind w:left="567"/>
    </w:pPr>
    <w:rPr>
      <w:szCs w:val="22"/>
    </w:rPr>
  </w:style>
  <w:style w:type="paragraph" w:customStyle="1" w:styleId="TOCBase">
    <w:name w:val="TOC Base"/>
    <w:rsid w:val="00185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178"/>
    <w:pPr>
      <w:tabs>
        <w:tab w:val="right" w:leader="dot" w:pos="9072"/>
      </w:tabs>
      <w:spacing w:before="40" w:after="40"/>
      <w:ind w:left="284"/>
    </w:pPr>
    <w:rPr>
      <w:rFonts w:ascii="Times New Roman" w:hAnsi="Times New Roman"/>
    </w:rPr>
  </w:style>
  <w:style w:type="paragraph" w:styleId="TOC1">
    <w:name w:val="toc 1"/>
    <w:basedOn w:val="TOCBase"/>
    <w:next w:val="Normal"/>
    <w:rsid w:val="00185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178"/>
    <w:rPr>
      <w:rFonts w:ascii="Times New Roman" w:eastAsia="Times New Roman" w:hAnsi="Times New Roman" w:cs="Times New Roman"/>
      <w:sz w:val="16"/>
      <w:lang w:eastAsia="en-US"/>
    </w:rPr>
  </w:style>
  <w:style w:type="paragraph" w:styleId="Title">
    <w:name w:val="Title"/>
    <w:basedOn w:val="HeadingBase"/>
    <w:link w:val="TitleChar"/>
    <w:qFormat/>
    <w:rsid w:val="00185178"/>
    <w:pPr>
      <w:spacing w:before="5040"/>
      <w:jc w:val="center"/>
    </w:pPr>
    <w:rPr>
      <w:sz w:val="48"/>
      <w:szCs w:val="72"/>
      <w:lang w:val="en-US"/>
    </w:rPr>
  </w:style>
  <w:style w:type="character" w:customStyle="1" w:styleId="TitleChar">
    <w:name w:val="Title Char"/>
    <w:basedOn w:val="DefaultParagraphFont"/>
    <w:link w:val="Title"/>
    <w:rsid w:val="00185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178"/>
    <w:pPr>
      <w:tabs>
        <w:tab w:val="left" w:pos="3600"/>
        <w:tab w:val="left" w:pos="3958"/>
      </w:tabs>
    </w:pPr>
  </w:style>
  <w:style w:type="paragraph" w:styleId="List">
    <w:name w:val="List"/>
    <w:basedOn w:val="BodyText"/>
    <w:next w:val="BodyText"/>
    <w:rsid w:val="00185178"/>
    <w:pPr>
      <w:tabs>
        <w:tab w:val="left" w:pos="340"/>
      </w:tabs>
      <w:spacing w:before="60" w:after="60"/>
      <w:ind w:left="340" w:hanging="340"/>
    </w:pPr>
  </w:style>
  <w:style w:type="paragraph" w:customStyle="1" w:styleId="Note">
    <w:name w:val="Note"/>
    <w:basedOn w:val="BodyText"/>
    <w:rsid w:val="00185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178"/>
    <w:pPr>
      <w:framePr w:wrap="auto" w:hAnchor="text" w:y="6049"/>
    </w:pPr>
    <w:rPr>
      <w:color w:val="000000"/>
      <w:sz w:val="40"/>
    </w:rPr>
  </w:style>
  <w:style w:type="paragraph" w:customStyle="1" w:styleId="TOCTitle">
    <w:name w:val="TOCTitle"/>
    <w:basedOn w:val="Heading1"/>
    <w:rsid w:val="00185178"/>
    <w:pPr>
      <w:spacing w:after="240"/>
      <w:jc w:val="center"/>
      <w:outlineLvl w:val="9"/>
    </w:pPr>
    <w:rPr>
      <w:caps/>
    </w:rPr>
  </w:style>
  <w:style w:type="paragraph" w:customStyle="1" w:styleId="Version">
    <w:name w:val="Version"/>
    <w:rsid w:val="00185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178"/>
    <w:pPr>
      <w:keepNext w:val="0"/>
      <w:tabs>
        <w:tab w:val="right" w:pos="4176"/>
      </w:tabs>
      <w:ind w:left="198" w:hanging="198"/>
    </w:pPr>
    <w:rPr>
      <w:rFonts w:ascii="Garamond" w:hAnsi="Garamond"/>
    </w:rPr>
  </w:style>
  <w:style w:type="paragraph" w:styleId="IndexHeading">
    <w:name w:val="index heading"/>
    <w:basedOn w:val="Normal"/>
    <w:next w:val="Index1"/>
    <w:semiHidden/>
    <w:rsid w:val="00185178"/>
    <w:pPr>
      <w:spacing w:before="120" w:after="120"/>
    </w:pPr>
    <w:rPr>
      <w:rFonts w:ascii="Arial" w:hAnsi="Arial"/>
      <w:b/>
      <w:color w:val="918585"/>
      <w:sz w:val="24"/>
    </w:rPr>
  </w:style>
  <w:style w:type="paragraph" w:styleId="Header">
    <w:name w:val="header"/>
    <w:basedOn w:val="Normal"/>
    <w:link w:val="HeaderChar"/>
    <w:rsid w:val="00185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178"/>
    <w:rPr>
      <w:rFonts w:ascii="Times New Roman" w:eastAsia="Times New Roman" w:hAnsi="Times New Roman" w:cs="Times New Roman"/>
      <w:sz w:val="16"/>
      <w:szCs w:val="20"/>
      <w:lang w:val="en-GB" w:eastAsia="en-US"/>
    </w:rPr>
  </w:style>
  <w:style w:type="paragraph" w:customStyle="1" w:styleId="Chapter">
    <w:name w:val="Chapter"/>
    <w:basedOn w:val="Normal"/>
    <w:rsid w:val="00185178"/>
    <w:pPr>
      <w:spacing w:before="240"/>
    </w:pPr>
    <w:rPr>
      <w:rFonts w:ascii="Times New Roman" w:hAnsi="Times New Roman"/>
      <w:smallCaps/>
      <w:spacing w:val="80"/>
      <w:sz w:val="28"/>
    </w:rPr>
  </w:style>
  <w:style w:type="paragraph" w:customStyle="1" w:styleId="InChapter">
    <w:name w:val="InChapter"/>
    <w:basedOn w:val="Heading3"/>
    <w:rsid w:val="00185178"/>
    <w:pPr>
      <w:spacing w:after="240"/>
      <w:outlineLvl w:val="9"/>
    </w:pPr>
    <w:rPr>
      <w:noProof/>
    </w:rPr>
  </w:style>
  <w:style w:type="paragraph" w:styleId="Index2">
    <w:name w:val="index 2"/>
    <w:basedOn w:val="Normal"/>
    <w:next w:val="Normal"/>
    <w:semiHidden/>
    <w:rsid w:val="00185178"/>
    <w:pPr>
      <w:tabs>
        <w:tab w:val="right" w:pos="4176"/>
      </w:tabs>
      <w:ind w:left="568" w:hanging="284"/>
    </w:pPr>
    <w:rPr>
      <w:rFonts w:ascii="Garamond" w:hAnsi="Garamond"/>
    </w:rPr>
  </w:style>
  <w:style w:type="paragraph" w:customStyle="1" w:styleId="Byline">
    <w:name w:val="Byline"/>
    <w:rsid w:val="00185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178"/>
    <w:pPr>
      <w:tabs>
        <w:tab w:val="clear" w:pos="3600"/>
        <w:tab w:val="clear" w:pos="3958"/>
      </w:tabs>
      <w:jc w:val="right"/>
    </w:pPr>
  </w:style>
  <w:style w:type="paragraph" w:styleId="Caption">
    <w:name w:val="caption"/>
    <w:basedOn w:val="BodyText"/>
    <w:next w:val="Normal"/>
    <w:qFormat/>
    <w:rsid w:val="00185178"/>
    <w:pPr>
      <w:framePr w:w="2268" w:hSpace="181" w:vSpace="181" w:wrap="around" w:vAnchor="text" w:hAnchor="page" w:x="1135" w:y="285" w:anchorLock="1"/>
    </w:pPr>
    <w:rPr>
      <w:i/>
    </w:rPr>
  </w:style>
  <w:style w:type="paragraph" w:customStyle="1" w:styleId="MiniTOCTitle">
    <w:name w:val="MiniTOCTitle"/>
    <w:basedOn w:val="Heading4"/>
    <w:rsid w:val="00185178"/>
    <w:pPr>
      <w:spacing w:before="240"/>
      <w:outlineLvl w:val="9"/>
    </w:pPr>
    <w:rPr>
      <w:noProof/>
      <w:sz w:val="24"/>
    </w:rPr>
  </w:style>
  <w:style w:type="paragraph" w:customStyle="1" w:styleId="MiniTOCItem">
    <w:name w:val="MiniTOCItem"/>
    <w:basedOn w:val="ListBullet"/>
    <w:rsid w:val="00185178"/>
    <w:pPr>
      <w:numPr>
        <w:numId w:val="0"/>
      </w:numPr>
      <w:tabs>
        <w:tab w:val="right" w:leader="dot" w:pos="6521"/>
      </w:tabs>
      <w:spacing w:before="0" w:after="0"/>
    </w:pPr>
  </w:style>
  <w:style w:type="paragraph" w:customStyle="1" w:styleId="TOFTitle">
    <w:name w:val="TOFTitle"/>
    <w:basedOn w:val="TOCTitle"/>
    <w:rsid w:val="00185178"/>
  </w:style>
  <w:style w:type="paragraph" w:styleId="TableofFigures">
    <w:name w:val="table of figures"/>
    <w:basedOn w:val="Normal"/>
    <w:next w:val="Normal"/>
    <w:semiHidden/>
    <w:rsid w:val="00185178"/>
    <w:pPr>
      <w:tabs>
        <w:tab w:val="right" w:leader="dot" w:pos="9072"/>
      </w:tabs>
      <w:ind w:left="970" w:hanging="403"/>
    </w:pPr>
    <w:rPr>
      <w:rFonts w:ascii="Times New Roman" w:hAnsi="Times New Roman"/>
      <w:b/>
    </w:rPr>
  </w:style>
  <w:style w:type="paragraph" w:styleId="ListNumber">
    <w:name w:val="List Number"/>
    <w:basedOn w:val="List"/>
    <w:rsid w:val="00185178"/>
    <w:pPr>
      <w:numPr>
        <w:numId w:val="15"/>
      </w:numPr>
      <w:tabs>
        <w:tab w:val="clear" w:pos="340"/>
      </w:tabs>
    </w:pPr>
  </w:style>
  <w:style w:type="character" w:customStyle="1" w:styleId="WingdingSymbols">
    <w:name w:val="Wingding Symbols"/>
    <w:rsid w:val="00185178"/>
    <w:rPr>
      <w:rFonts w:ascii="Wingdings" w:hAnsi="Wingdings"/>
    </w:rPr>
  </w:style>
  <w:style w:type="paragraph" w:customStyle="1" w:styleId="TableHeading">
    <w:name w:val="Table Heading"/>
    <w:basedOn w:val="HeadingBase"/>
    <w:rsid w:val="00185178"/>
    <w:pPr>
      <w:keepLines/>
      <w:pBdr>
        <w:bottom w:val="single" w:sz="6" w:space="1" w:color="918585"/>
      </w:pBdr>
      <w:spacing w:before="240"/>
    </w:pPr>
  </w:style>
  <w:style w:type="character" w:customStyle="1" w:styleId="HotSpot">
    <w:name w:val="HotSpot"/>
    <w:rsid w:val="00185178"/>
    <w:rPr>
      <w:color w:val="0033CC"/>
      <w:u w:val="none"/>
    </w:rPr>
  </w:style>
  <w:style w:type="paragraph" w:customStyle="1" w:styleId="BodyTextRight">
    <w:name w:val="Body Text Right"/>
    <w:basedOn w:val="BodyText"/>
    <w:rsid w:val="00185178"/>
    <w:pPr>
      <w:spacing w:before="0" w:after="0"/>
      <w:jc w:val="right"/>
    </w:pPr>
  </w:style>
  <w:style w:type="paragraph" w:styleId="Index3">
    <w:name w:val="index 3"/>
    <w:basedOn w:val="ListNumber2"/>
    <w:next w:val="Normal"/>
    <w:semiHidden/>
    <w:rsid w:val="00185178"/>
    <w:pPr>
      <w:numPr>
        <w:numId w:val="0"/>
      </w:numPr>
      <w:tabs>
        <w:tab w:val="right" w:leader="dot" w:pos="4176"/>
      </w:tabs>
    </w:pPr>
  </w:style>
  <w:style w:type="paragraph" w:styleId="ListNumber2">
    <w:name w:val="List Number 2"/>
    <w:basedOn w:val="List2"/>
    <w:rsid w:val="00185178"/>
    <w:pPr>
      <w:numPr>
        <w:numId w:val="10"/>
      </w:numPr>
      <w:tabs>
        <w:tab w:val="clear" w:pos="1060"/>
      </w:tabs>
    </w:pPr>
  </w:style>
  <w:style w:type="paragraph" w:customStyle="1" w:styleId="MarginNote">
    <w:name w:val="Margin Note"/>
    <w:basedOn w:val="BodyText"/>
    <w:rsid w:val="00185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178"/>
    <w:rPr>
      <w:sz w:val="32"/>
    </w:rPr>
  </w:style>
  <w:style w:type="paragraph" w:customStyle="1" w:styleId="HeadingProcedure">
    <w:name w:val="Heading Procedure"/>
    <w:basedOn w:val="HeadingBase"/>
    <w:next w:val="Normal"/>
    <w:rsid w:val="00185178"/>
    <w:pPr>
      <w:tabs>
        <w:tab w:val="left" w:pos="0"/>
      </w:tabs>
      <w:spacing w:before="120" w:after="60"/>
    </w:pPr>
    <w:rPr>
      <w:i/>
      <w:color w:val="918585"/>
      <w:sz w:val="22"/>
    </w:rPr>
  </w:style>
  <w:style w:type="paragraph" w:customStyle="1" w:styleId="TableBodyText">
    <w:name w:val="Table Body Text"/>
    <w:basedOn w:val="BodyText"/>
    <w:rsid w:val="00185178"/>
    <w:pPr>
      <w:spacing w:before="60" w:after="60"/>
    </w:pPr>
  </w:style>
  <w:style w:type="paragraph" w:styleId="ListContinue">
    <w:name w:val="List Continue"/>
    <w:basedOn w:val="List"/>
    <w:rsid w:val="00185178"/>
    <w:pPr>
      <w:ind w:firstLine="0"/>
    </w:pPr>
  </w:style>
  <w:style w:type="paragraph" w:customStyle="1" w:styleId="ListNote">
    <w:name w:val="List Note"/>
    <w:basedOn w:val="List"/>
    <w:rsid w:val="00185178"/>
    <w:pPr>
      <w:pBdr>
        <w:top w:val="single" w:sz="6" w:space="2" w:color="918585"/>
        <w:bottom w:val="single" w:sz="6" w:space="2" w:color="918585"/>
      </w:pBdr>
      <w:tabs>
        <w:tab w:val="left" w:pos="1021"/>
      </w:tabs>
      <w:ind w:firstLine="0"/>
    </w:pPr>
  </w:style>
  <w:style w:type="paragraph" w:customStyle="1" w:styleId="Warning">
    <w:name w:val="Warning"/>
    <w:basedOn w:val="BodyText"/>
    <w:rsid w:val="00185178"/>
    <w:pPr>
      <w:shd w:val="clear" w:color="auto" w:fill="D9D9D9"/>
      <w:tabs>
        <w:tab w:val="left" w:pos="992"/>
      </w:tabs>
      <w:ind w:left="119" w:right="119"/>
    </w:pPr>
    <w:rPr>
      <w:sz w:val="20"/>
    </w:rPr>
  </w:style>
  <w:style w:type="paragraph" w:customStyle="1" w:styleId="MarginIcons">
    <w:name w:val="Margin Icons"/>
    <w:basedOn w:val="BodyText"/>
    <w:rsid w:val="00185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178"/>
    <w:rPr>
      <w:rFonts w:ascii="Courier New" w:hAnsi="Courier New"/>
    </w:rPr>
  </w:style>
  <w:style w:type="paragraph" w:customStyle="1" w:styleId="NoteBullet">
    <w:name w:val="Note Bullet"/>
    <w:basedOn w:val="Note"/>
    <w:rsid w:val="00185178"/>
    <w:pPr>
      <w:tabs>
        <w:tab w:val="clear" w:pos="680"/>
      </w:tabs>
      <w:spacing w:before="60" w:after="60"/>
    </w:pPr>
  </w:style>
  <w:style w:type="paragraph" w:customStyle="1" w:styleId="SubHeading2">
    <w:name w:val="SubHeading2"/>
    <w:basedOn w:val="HeadingBase"/>
    <w:rsid w:val="00185178"/>
    <w:pPr>
      <w:spacing w:before="240" w:after="60"/>
    </w:pPr>
    <w:rPr>
      <w:sz w:val="20"/>
    </w:rPr>
  </w:style>
  <w:style w:type="paragraph" w:customStyle="1" w:styleId="SubHeading1">
    <w:name w:val="SubHeading1"/>
    <w:basedOn w:val="HeadingBase"/>
    <w:rsid w:val="00185178"/>
    <w:pPr>
      <w:spacing w:before="240" w:after="60"/>
    </w:pPr>
    <w:rPr>
      <w:color w:val="918585"/>
      <w:sz w:val="22"/>
    </w:rPr>
  </w:style>
  <w:style w:type="paragraph" w:customStyle="1" w:styleId="SideHeading">
    <w:name w:val="Side Heading"/>
    <w:basedOn w:val="HeadingBase"/>
    <w:rsid w:val="00185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178"/>
    <w:pPr>
      <w:tabs>
        <w:tab w:val="num" w:pos="360"/>
      </w:tabs>
    </w:pPr>
  </w:style>
  <w:style w:type="paragraph" w:styleId="PlainText">
    <w:name w:val="Plain Text"/>
    <w:basedOn w:val="Normal"/>
    <w:link w:val="PlainTextChar"/>
    <w:rsid w:val="00185178"/>
    <w:rPr>
      <w:sz w:val="20"/>
    </w:rPr>
  </w:style>
  <w:style w:type="character" w:customStyle="1" w:styleId="PlainTextChar">
    <w:name w:val="Plain Text Char"/>
    <w:basedOn w:val="DefaultParagraphFont"/>
    <w:link w:val="PlainText"/>
    <w:rsid w:val="00185178"/>
    <w:rPr>
      <w:rFonts w:ascii="Courier New" w:eastAsia="Times New Roman" w:hAnsi="Courier New" w:cs="Times New Roman"/>
      <w:sz w:val="20"/>
      <w:szCs w:val="20"/>
      <w:lang w:eastAsia="en-US"/>
    </w:rPr>
  </w:style>
  <w:style w:type="character" w:customStyle="1" w:styleId="MenuOption">
    <w:name w:val="Menu Option"/>
    <w:basedOn w:val="DefaultParagraphFont"/>
    <w:rsid w:val="00185178"/>
    <w:rPr>
      <w:b/>
      <w:smallCaps/>
    </w:rPr>
  </w:style>
  <w:style w:type="paragraph" w:customStyle="1" w:styleId="TableListNumber">
    <w:name w:val="Table List Number"/>
    <w:basedOn w:val="ListNumber"/>
    <w:rsid w:val="00185178"/>
    <w:pPr>
      <w:numPr>
        <w:numId w:val="0"/>
      </w:numPr>
    </w:pPr>
  </w:style>
  <w:style w:type="paragraph" w:styleId="TOC4">
    <w:name w:val="toc 4"/>
    <w:basedOn w:val="TOCBase"/>
    <w:next w:val="Normal"/>
    <w:semiHidden/>
    <w:rsid w:val="00185178"/>
    <w:pPr>
      <w:tabs>
        <w:tab w:val="right" w:leader="dot" w:pos="9071"/>
      </w:tabs>
      <w:ind w:left="1701"/>
    </w:pPr>
  </w:style>
  <w:style w:type="paragraph" w:customStyle="1" w:styleId="ListAlpha">
    <w:name w:val="List Alpha"/>
    <w:basedOn w:val="List"/>
    <w:rsid w:val="00185178"/>
    <w:pPr>
      <w:numPr>
        <w:numId w:val="9"/>
      </w:numPr>
    </w:pPr>
  </w:style>
  <w:style w:type="paragraph" w:customStyle="1" w:styleId="ListAlpha2">
    <w:name w:val="List Alpha 2"/>
    <w:basedOn w:val="List2"/>
    <w:rsid w:val="00185178"/>
    <w:pPr>
      <w:numPr>
        <w:numId w:val="8"/>
      </w:numPr>
    </w:pPr>
  </w:style>
  <w:style w:type="paragraph" w:styleId="List2">
    <w:name w:val="List 2"/>
    <w:basedOn w:val="BodyText"/>
    <w:rsid w:val="00185178"/>
    <w:pPr>
      <w:tabs>
        <w:tab w:val="left" w:pos="680"/>
      </w:tabs>
      <w:spacing w:before="60" w:after="60"/>
      <w:ind w:left="680" w:hanging="340"/>
    </w:pPr>
  </w:style>
  <w:style w:type="paragraph" w:styleId="List3">
    <w:name w:val="List 3"/>
    <w:basedOn w:val="BodyText"/>
    <w:rsid w:val="00185178"/>
    <w:pPr>
      <w:tabs>
        <w:tab w:val="left" w:pos="1021"/>
      </w:tabs>
      <w:spacing w:before="60" w:after="60"/>
      <w:ind w:left="1020" w:hanging="340"/>
    </w:pPr>
  </w:style>
  <w:style w:type="paragraph" w:styleId="List4">
    <w:name w:val="List 4"/>
    <w:basedOn w:val="BodyText"/>
    <w:rsid w:val="00185178"/>
    <w:pPr>
      <w:tabs>
        <w:tab w:val="left" w:pos="1361"/>
      </w:tabs>
      <w:spacing w:before="60" w:after="60"/>
      <w:ind w:left="1361" w:hanging="340"/>
    </w:pPr>
  </w:style>
  <w:style w:type="paragraph" w:styleId="List5">
    <w:name w:val="List 5"/>
    <w:basedOn w:val="BodyText"/>
    <w:rsid w:val="00185178"/>
    <w:pPr>
      <w:tabs>
        <w:tab w:val="left" w:pos="1701"/>
      </w:tabs>
      <w:spacing w:before="60" w:after="60"/>
      <w:ind w:left="1701" w:hanging="340"/>
    </w:pPr>
  </w:style>
  <w:style w:type="paragraph" w:styleId="ListBullet3">
    <w:name w:val="List Bullet 3"/>
    <w:basedOn w:val="List3"/>
    <w:rsid w:val="00185178"/>
    <w:pPr>
      <w:numPr>
        <w:numId w:val="14"/>
      </w:numPr>
      <w:tabs>
        <w:tab w:val="clear" w:pos="1021"/>
      </w:tabs>
      <w:ind w:left="1037" w:hanging="357"/>
    </w:pPr>
  </w:style>
  <w:style w:type="paragraph" w:styleId="ListBullet4">
    <w:name w:val="List Bullet 4"/>
    <w:basedOn w:val="List4"/>
    <w:rsid w:val="00185178"/>
    <w:pPr>
      <w:numPr>
        <w:numId w:val="3"/>
      </w:numPr>
      <w:tabs>
        <w:tab w:val="clear" w:pos="1361"/>
      </w:tabs>
    </w:pPr>
  </w:style>
  <w:style w:type="paragraph" w:styleId="ListBullet5">
    <w:name w:val="List Bullet 5"/>
    <w:basedOn w:val="List5"/>
    <w:rsid w:val="00185178"/>
    <w:pPr>
      <w:numPr>
        <w:numId w:val="4"/>
      </w:numPr>
    </w:pPr>
  </w:style>
  <w:style w:type="paragraph" w:styleId="ListContinue2">
    <w:name w:val="List Continue 2"/>
    <w:basedOn w:val="List2"/>
    <w:rsid w:val="00185178"/>
    <w:pPr>
      <w:ind w:firstLine="0"/>
    </w:pPr>
  </w:style>
  <w:style w:type="paragraph" w:styleId="ListContinue3">
    <w:name w:val="List Continue 3"/>
    <w:basedOn w:val="List3"/>
    <w:rsid w:val="00185178"/>
    <w:pPr>
      <w:ind w:left="1021" w:firstLine="0"/>
    </w:pPr>
  </w:style>
  <w:style w:type="paragraph" w:styleId="ListContinue4">
    <w:name w:val="List Continue 4"/>
    <w:basedOn w:val="List4"/>
    <w:rsid w:val="00185178"/>
    <w:pPr>
      <w:ind w:firstLine="0"/>
    </w:pPr>
  </w:style>
  <w:style w:type="paragraph" w:styleId="ListContinue5">
    <w:name w:val="List Continue 5"/>
    <w:basedOn w:val="List5"/>
    <w:rsid w:val="00185178"/>
    <w:pPr>
      <w:ind w:firstLine="0"/>
    </w:pPr>
  </w:style>
  <w:style w:type="paragraph" w:styleId="ListNumber3">
    <w:name w:val="List Number 3"/>
    <w:basedOn w:val="List3"/>
    <w:rsid w:val="00185178"/>
    <w:pPr>
      <w:numPr>
        <w:numId w:val="5"/>
      </w:numPr>
    </w:pPr>
  </w:style>
  <w:style w:type="paragraph" w:styleId="ListNumber4">
    <w:name w:val="List Number 4"/>
    <w:basedOn w:val="List4"/>
    <w:rsid w:val="00185178"/>
    <w:pPr>
      <w:numPr>
        <w:numId w:val="6"/>
      </w:numPr>
    </w:pPr>
  </w:style>
  <w:style w:type="paragraph" w:styleId="ListNumber5">
    <w:name w:val="List Number 5"/>
    <w:basedOn w:val="List5"/>
    <w:rsid w:val="00185178"/>
    <w:pPr>
      <w:numPr>
        <w:numId w:val="7"/>
      </w:numPr>
    </w:pPr>
  </w:style>
  <w:style w:type="paragraph" w:styleId="BlockText">
    <w:name w:val="Block Text"/>
    <w:basedOn w:val="Normal"/>
    <w:rsid w:val="00185178"/>
    <w:pPr>
      <w:spacing w:after="120"/>
      <w:ind w:left="1440" w:right="1440"/>
    </w:pPr>
  </w:style>
  <w:style w:type="character" w:customStyle="1" w:styleId="Subscript">
    <w:name w:val="Subscript"/>
    <w:basedOn w:val="DefaultParagraphFont"/>
    <w:rsid w:val="00185178"/>
    <w:rPr>
      <w:sz w:val="16"/>
      <w:vertAlign w:val="subscript"/>
    </w:rPr>
  </w:style>
  <w:style w:type="character" w:customStyle="1" w:styleId="Superscript">
    <w:name w:val="Superscript"/>
    <w:basedOn w:val="DefaultParagraphFont"/>
    <w:rsid w:val="00185178"/>
    <w:rPr>
      <w:sz w:val="16"/>
      <w:vertAlign w:val="superscript"/>
    </w:rPr>
  </w:style>
  <w:style w:type="character" w:customStyle="1" w:styleId="Symbols">
    <w:name w:val="Symbols"/>
    <w:basedOn w:val="DefaultParagraphFont"/>
    <w:rsid w:val="00185178"/>
    <w:rPr>
      <w:rFonts w:ascii="Symbol" w:hAnsi="Symbol"/>
    </w:rPr>
  </w:style>
  <w:style w:type="character" w:customStyle="1" w:styleId="MenuOptions">
    <w:name w:val="Menu Options"/>
    <w:basedOn w:val="DefaultParagraphFont"/>
    <w:rsid w:val="00185178"/>
    <w:rPr>
      <w:rFonts w:ascii="Arial Narrow" w:hAnsi="Arial Narrow"/>
      <w:smallCaps/>
    </w:rPr>
  </w:style>
  <w:style w:type="character" w:customStyle="1" w:styleId="Buttons">
    <w:name w:val="Buttons"/>
    <w:basedOn w:val="DefaultParagraphFont"/>
    <w:rsid w:val="00185178"/>
    <w:rPr>
      <w:b/>
    </w:rPr>
  </w:style>
  <w:style w:type="character" w:customStyle="1" w:styleId="Underlined">
    <w:name w:val="Underlined"/>
    <w:basedOn w:val="DefaultParagraphFont"/>
    <w:rsid w:val="00185178"/>
    <w:rPr>
      <w:u w:val="single"/>
    </w:rPr>
  </w:style>
  <w:style w:type="paragraph" w:customStyle="1" w:styleId="TableBodyTextRight">
    <w:name w:val="Table Body Text Right"/>
    <w:basedOn w:val="TableBodyText"/>
    <w:rsid w:val="00185178"/>
    <w:pPr>
      <w:widowControl w:val="0"/>
      <w:autoSpaceDE w:val="0"/>
      <w:autoSpaceDN w:val="0"/>
      <w:adjustRightInd w:val="0"/>
      <w:jc w:val="right"/>
    </w:pPr>
    <w:rPr>
      <w:rFonts w:cs="Arial"/>
      <w:szCs w:val="18"/>
    </w:rPr>
  </w:style>
  <w:style w:type="paragraph" w:customStyle="1" w:styleId="CopyrightText">
    <w:name w:val="Copyright Text"/>
    <w:basedOn w:val="BodyText"/>
    <w:rsid w:val="00185178"/>
    <w:rPr>
      <w:sz w:val="18"/>
    </w:rPr>
  </w:style>
  <w:style w:type="paragraph" w:customStyle="1" w:styleId="BodySmallRight">
    <w:name w:val="Body Small Right"/>
    <w:basedOn w:val="BodyTextRight"/>
    <w:rsid w:val="00185178"/>
    <w:rPr>
      <w:sz w:val="18"/>
      <w:szCs w:val="18"/>
    </w:rPr>
  </w:style>
  <w:style w:type="paragraph" w:customStyle="1" w:styleId="MarginEdition">
    <w:name w:val="Margin Edition"/>
    <w:basedOn w:val="MarginNote"/>
    <w:rsid w:val="00185178"/>
    <w:pPr>
      <w:spacing w:before="0" w:after="0"/>
    </w:pPr>
    <w:rPr>
      <w:rFonts w:ascii="Times New Roman" w:hAnsi="Times New Roman"/>
      <w:color w:val="999999"/>
    </w:rPr>
  </w:style>
  <w:style w:type="paragraph" w:customStyle="1" w:styleId="Spacer">
    <w:name w:val="Spacer"/>
    <w:basedOn w:val="Normal"/>
    <w:rsid w:val="00185178"/>
    <w:rPr>
      <w:sz w:val="2"/>
      <w:szCs w:val="2"/>
    </w:rPr>
  </w:style>
  <w:style w:type="character" w:customStyle="1" w:styleId="Small">
    <w:name w:val="Small"/>
    <w:basedOn w:val="DefaultParagraphFont"/>
    <w:rsid w:val="00185178"/>
    <w:rPr>
      <w:sz w:val="16"/>
    </w:rPr>
  </w:style>
  <w:style w:type="paragraph" w:customStyle="1" w:styleId="WideTable">
    <w:name w:val="Wide Table"/>
    <w:basedOn w:val="Normal"/>
    <w:rsid w:val="00185178"/>
    <w:pPr>
      <w:ind w:left="-1418"/>
    </w:pPr>
    <w:rPr>
      <w:sz w:val="2"/>
      <w:szCs w:val="2"/>
    </w:rPr>
  </w:style>
  <w:style w:type="character" w:styleId="PageNumber">
    <w:name w:val="page number"/>
    <w:basedOn w:val="DefaultParagraphFont"/>
    <w:rsid w:val="00185178"/>
  </w:style>
  <w:style w:type="paragraph" w:styleId="Quote">
    <w:name w:val="Quote"/>
    <w:basedOn w:val="Heading1"/>
    <w:link w:val="QuoteChar"/>
    <w:qFormat/>
    <w:rsid w:val="00185178"/>
    <w:rPr>
      <w:b w:val="0"/>
      <w:sz w:val="72"/>
      <w:szCs w:val="72"/>
      <w:lang w:val="en-NZ"/>
    </w:rPr>
  </w:style>
  <w:style w:type="character" w:customStyle="1" w:styleId="QuoteChar">
    <w:name w:val="Quote Char"/>
    <w:basedOn w:val="DefaultParagraphFont"/>
    <w:link w:val="Quote"/>
    <w:rsid w:val="00185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178"/>
    <w:pPr>
      <w:pageBreakBefore/>
    </w:pPr>
  </w:style>
  <w:style w:type="paragraph" w:customStyle="1" w:styleId="Border">
    <w:name w:val="Border"/>
    <w:basedOn w:val="Normal"/>
    <w:qFormat/>
    <w:rsid w:val="00185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178"/>
    <w:rPr>
      <w:b/>
      <w:bCs/>
      <w:i/>
      <w:iCs/>
      <w:color w:val="auto"/>
    </w:rPr>
  </w:style>
  <w:style w:type="paragraph" w:styleId="IntenseQuote">
    <w:name w:val="Intense Quote"/>
    <w:basedOn w:val="Normal"/>
    <w:next w:val="Normal"/>
    <w:link w:val="IntenseQuoteChar"/>
    <w:uiPriority w:val="30"/>
    <w:qFormat/>
    <w:rsid w:val="00185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178"/>
    <w:rPr>
      <w:smallCaps/>
      <w:color w:val="auto"/>
      <w:u w:val="single"/>
    </w:rPr>
  </w:style>
  <w:style w:type="character" w:styleId="IntenseReference">
    <w:name w:val="Intense Reference"/>
    <w:basedOn w:val="DefaultParagraphFont"/>
    <w:uiPriority w:val="32"/>
    <w:qFormat/>
    <w:rsid w:val="00185178"/>
    <w:rPr>
      <w:b/>
      <w:bCs/>
      <w:smallCaps/>
      <w:color w:val="auto"/>
      <w:spacing w:val="5"/>
      <w:u w:val="single"/>
    </w:rPr>
  </w:style>
  <w:style w:type="paragraph" w:customStyle="1" w:styleId="2ColumnHeading">
    <w:name w:val="2Column Heading"/>
    <w:basedOn w:val="BodyText"/>
    <w:qFormat/>
    <w:rsid w:val="00185178"/>
    <w:pPr>
      <w:spacing w:after="60"/>
      <w:ind w:left="-2268"/>
    </w:pPr>
    <w:rPr>
      <w:b/>
    </w:rPr>
  </w:style>
  <w:style w:type="paragraph" w:customStyle="1" w:styleId="Heading1TOC">
    <w:name w:val="Heading1 TOC"/>
    <w:basedOn w:val="Normal"/>
    <w:qFormat/>
    <w:rsid w:val="00185178"/>
    <w:pPr>
      <w:spacing w:before="240" w:after="120"/>
    </w:pPr>
    <w:rPr>
      <w:rFonts w:ascii="Times New Roman" w:hAnsi="Times New Roman"/>
      <w:b/>
      <w:sz w:val="32"/>
    </w:rPr>
  </w:style>
  <w:style w:type="paragraph" w:customStyle="1" w:styleId="Heading2TOC">
    <w:name w:val="Heading2 TOC"/>
    <w:basedOn w:val="Normal"/>
    <w:qFormat/>
    <w:rsid w:val="00185178"/>
    <w:pPr>
      <w:spacing w:before="240" w:after="60"/>
    </w:pPr>
    <w:rPr>
      <w:rFonts w:ascii="Times New Roman" w:hAnsi="Times New Roman"/>
      <w:b/>
      <w:sz w:val="28"/>
    </w:rPr>
  </w:style>
  <w:style w:type="character" w:customStyle="1" w:styleId="Underline">
    <w:name w:val="Underline"/>
    <w:basedOn w:val="DefaultParagraphFont"/>
    <w:qFormat/>
    <w:rsid w:val="00185178"/>
    <w:rPr>
      <w:u w:val="single"/>
    </w:rPr>
  </w:style>
  <w:style w:type="character" w:customStyle="1" w:styleId="BoldandItalics">
    <w:name w:val="Bold and Italics"/>
    <w:qFormat/>
    <w:rsid w:val="00185178"/>
    <w:rPr>
      <w:b/>
      <w:i/>
      <w:u w:val="none"/>
    </w:rPr>
  </w:style>
  <w:style w:type="paragraph" w:styleId="BalloonText">
    <w:name w:val="Balloon Text"/>
    <w:basedOn w:val="Normal"/>
    <w:link w:val="BalloonTextChar"/>
    <w:rsid w:val="00185178"/>
    <w:rPr>
      <w:rFonts w:ascii="Tahoma" w:hAnsi="Tahoma" w:cs="Tahoma"/>
      <w:sz w:val="16"/>
      <w:szCs w:val="16"/>
    </w:rPr>
  </w:style>
  <w:style w:type="character" w:customStyle="1" w:styleId="BalloonTextChar">
    <w:name w:val="Balloon Text Char"/>
    <w:basedOn w:val="DefaultParagraphFont"/>
    <w:link w:val="BalloonText"/>
    <w:rsid w:val="00185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178"/>
    <w:rPr>
      <w:b/>
      <w:color w:val="660033"/>
      <w:spacing w:val="0"/>
    </w:rPr>
  </w:style>
  <w:style w:type="paragraph" w:customStyle="1" w:styleId="Nameditemlist">
    <w:name w:val="Named item list"/>
    <w:basedOn w:val="BodyText"/>
    <w:qFormat/>
    <w:rsid w:val="00185178"/>
    <w:pPr>
      <w:tabs>
        <w:tab w:val="left" w:pos="2835"/>
      </w:tabs>
      <w:ind w:left="2835" w:hanging="2835"/>
    </w:pPr>
  </w:style>
  <w:style w:type="paragraph" w:customStyle="1" w:styleId="BodyTextnopadding">
    <w:name w:val="Body Text no padding"/>
    <w:basedOn w:val="BodyText"/>
    <w:qFormat/>
    <w:rsid w:val="00185178"/>
    <w:pPr>
      <w:spacing w:before="0" w:after="0"/>
    </w:pPr>
  </w:style>
  <w:style w:type="paragraph" w:customStyle="1" w:styleId="BodyTextBold">
    <w:name w:val="Body Text Bold"/>
    <w:basedOn w:val="BodyText"/>
    <w:qFormat/>
    <w:rsid w:val="00185178"/>
    <w:rPr>
      <w:b/>
    </w:rPr>
  </w:style>
  <w:style w:type="character" w:styleId="Hyperlink">
    <w:name w:val="Hyperlink"/>
    <w:basedOn w:val="DefaultParagraphFont"/>
    <w:uiPriority w:val="99"/>
    <w:unhideWhenUsed/>
    <w:rsid w:val="00661E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8001</Characters>
  <Application>Microsoft Office Word</Application>
  <DocSecurity>0</DocSecurity>
  <Lines>235</Lines>
  <Paragraphs>181</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FWPCOT2229 Dock material to length</dc:title>
  <dc:subject>Approved</dc:subject>
  <dc:creator>Skills Insight</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