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265" w:rsidP="002E5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FWPCOT2224 Band edges of panels</w:t>
      </w:r>
      <w:r>
        <w:fldChar w:fldCharType="end"/>
      </w:r>
    </w:p>
    <w:p w:rsidR="002E5265" w:rsidP="002E5265">
      <w:pPr>
        <w:pStyle w:val="Version"/>
        <w:sectPr w:rsidSect="00BB4F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F7A" w:rsidP="00BB4F7A">
      <w:pPr>
        <w:pStyle w:val="SuperHeading"/>
      </w:pPr>
      <w:r w:rsidRPr="00BB4F7A">
        <w:t>FWPCOT2224 Band edges of panels</w:t>
      </w:r>
    </w:p>
    <w:p w:rsidR="00000000" w:rsidRPr="00BB4F7A" w:rsidP="00BB4F7A">
      <w:pPr>
        <w:pStyle w:val="Heading1"/>
      </w:pPr>
      <w:bookmarkStart w:id="1" w:name="O_910874"/>
      <w:bookmarkEnd w:id="1"/>
      <w:r w:rsidRPr="00BB4F7A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BB4F7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7A" w:rsidP="00BB4F7A">
            <w:pPr>
              <w:pStyle w:val="BodyText"/>
            </w:pPr>
            <w:r w:rsidRPr="00BB4F7A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rPr>
                <w:rStyle w:val="SpecialBold"/>
              </w:rPr>
              <w:t>Comment</w:t>
            </w:r>
          </w:p>
        </w:tc>
      </w:tr>
      <w:tr w:rsidTr="00BB4F7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7A" w:rsidP="00BB4F7A">
            <w:pPr>
              <w:pStyle w:val="BodyText"/>
            </w:pPr>
            <w:r w:rsidRPr="00BB4F7A">
              <w:t>Replaces equivalent unit FPICOT2224B Band edges of panels, which was first released with FPI11 Forest and Forest Products Training Package Version 2.2.</w:t>
            </w:r>
          </w:p>
          <w:p w:rsidR="00000000" w:rsidRPr="00BB4F7A" w:rsidP="00BB4F7A">
            <w:pPr>
              <w:pStyle w:val="BodyText"/>
            </w:pPr>
            <w:r w:rsidRPr="00BB4F7A">
              <w:t>This is the first release of this unit in the new standards form</w:t>
            </w:r>
            <w:r w:rsidRPr="00BB4F7A">
              <w:t>at</w:t>
            </w:r>
          </w:p>
        </w:tc>
      </w:tr>
    </w:tbl>
    <w:p w:rsidR="00000000" w:rsidRPr="00BB4F7A" w:rsidP="00BB4F7A">
      <w:pPr>
        <w:pStyle w:val="BodyText"/>
      </w:pPr>
    </w:p>
    <w:p w:rsidR="00000000" w:rsidRPr="00BB4F7A" w:rsidP="00BB4F7A">
      <w:pPr>
        <w:pStyle w:val="AllowPageBreak"/>
      </w:pPr>
    </w:p>
    <w:p w:rsidR="00000000" w:rsidRPr="00BB4F7A" w:rsidP="00BB4F7A">
      <w:pPr>
        <w:pStyle w:val="Heading1"/>
      </w:pPr>
      <w:bookmarkStart w:id="2" w:name="O_910875"/>
      <w:bookmarkEnd w:id="2"/>
      <w:r w:rsidRPr="00BB4F7A">
        <w:t>Application</w:t>
      </w:r>
    </w:p>
    <w:p w:rsidR="00000000" w:rsidRPr="00BB4F7A" w:rsidP="002E5265">
      <w:pPr>
        <w:pStyle w:val="BodyText"/>
      </w:pPr>
      <w:r w:rsidRPr="00BB4F7A">
        <w:t xml:space="preserve">This unit of competency describes the outcomes required to set up, operate and maintain edge banding machines that use automated processes to apply and finish edge treatments. </w:t>
      </w:r>
    </w:p>
    <w:p w:rsidR="00000000" w:rsidRPr="00BB4F7A" w:rsidP="002E5265">
      <w:pPr>
        <w:pStyle w:val="BodyText"/>
      </w:pPr>
      <w:r w:rsidRPr="00BB4F7A">
        <w:t>The unit applies to timber products operators</w:t>
      </w:r>
      <w:r w:rsidRPr="00BB4F7A">
        <w:t xml:space="preserve"> that apply edge banding to timber panels in a wood products factory setting</w:t>
      </w:r>
    </w:p>
    <w:p w:rsidR="00000000" w:rsidRPr="00BB4F7A" w:rsidP="002E5265">
      <w:pPr>
        <w:pStyle w:val="BodyText"/>
      </w:pPr>
      <w:r w:rsidRPr="00BB4F7A">
        <w:t>No licensing, legislative, regulatory, or certification requirements apply to this unit at the time of publication.</w:t>
      </w:r>
    </w:p>
    <w:p w:rsidR="00000000" w:rsidRPr="00BB4F7A" w:rsidP="00BB4F7A">
      <w:pPr>
        <w:pStyle w:val="Heading1"/>
      </w:pPr>
      <w:bookmarkStart w:id="3" w:name="O_910876"/>
      <w:bookmarkEnd w:id="3"/>
      <w:r w:rsidRPr="00BB4F7A">
        <w:t>Pre-requisite Unit</w:t>
      </w:r>
    </w:p>
    <w:p w:rsidR="00000000" w:rsidRPr="00BB4F7A" w:rsidP="002E5265">
      <w:pPr>
        <w:pStyle w:val="BodyText"/>
      </w:pPr>
      <w:r w:rsidRPr="00BB4F7A">
        <w:t>Nil</w:t>
      </w:r>
    </w:p>
    <w:p w:rsidR="00000000" w:rsidRPr="00BB4F7A" w:rsidP="00BB4F7A">
      <w:pPr>
        <w:pStyle w:val="Heading1"/>
      </w:pPr>
      <w:bookmarkStart w:id="4" w:name="O_910878"/>
      <w:bookmarkEnd w:id="4"/>
      <w:r w:rsidRPr="00BB4F7A">
        <w:t>Unit Sector</w:t>
      </w:r>
    </w:p>
    <w:p w:rsidR="00000000" w:rsidRPr="00BB4F7A" w:rsidP="002E5265">
      <w:pPr>
        <w:pStyle w:val="BodyText"/>
      </w:pPr>
      <w:r w:rsidRPr="00BB4F7A">
        <w:t>Timber Manufactured Products</w:t>
      </w:r>
    </w:p>
    <w:p w:rsidR="00000000" w:rsidRPr="00BB4F7A" w:rsidP="00BB4F7A">
      <w:pPr>
        <w:pStyle w:val="Heading1"/>
      </w:pPr>
      <w:bookmarkStart w:id="5" w:name="O_910879"/>
      <w:bookmarkEnd w:id="5"/>
      <w:r w:rsidRPr="00BB4F7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E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7A" w:rsidP="00BB4F7A">
            <w:pPr>
              <w:pStyle w:val="BodyText"/>
            </w:pPr>
            <w:r w:rsidRPr="00BB4F7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rPr>
                <w:rStyle w:val="SpecialBold"/>
              </w:rPr>
              <w:t>PERFORMANCE CRITERIA</w:t>
            </w:r>
          </w:p>
        </w:tc>
      </w:tr>
      <w:tr w:rsidTr="002E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7A" w:rsidP="00BB4F7A">
            <w:pPr>
              <w:pStyle w:val="BodyText"/>
            </w:pPr>
            <w:r w:rsidRPr="00BB4F7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rPr>
                <w:rStyle w:val="Emphasis"/>
              </w:rPr>
              <w:t>Performance criteria describe the performance needed to demonstrate achievement of the elem</w:t>
            </w:r>
            <w:r w:rsidRPr="00BB4F7A">
              <w:rPr>
                <w:rStyle w:val="Emphasis"/>
              </w:rPr>
              <w:t>ent. Where bold italicised text is used, further information is detailed in the range of conditions.</w:t>
            </w:r>
          </w:p>
        </w:tc>
      </w:tr>
      <w:tr w:rsidTr="002E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1. Prepare for edge banding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7A" w:rsidP="00BB4F7A">
            <w:pPr>
              <w:pStyle w:val="BodyText"/>
            </w:pPr>
            <w:r w:rsidRPr="00BB4F7A">
              <w:t>1.1 Review work order and where required check with appropriate personnel.</w:t>
            </w:r>
          </w:p>
          <w:p w:rsidR="00000000" w:rsidRPr="00BB4F7A" w:rsidP="00BB4F7A">
            <w:pPr>
              <w:pStyle w:val="BodyText"/>
            </w:pPr>
            <w:r w:rsidRPr="00BB4F7A">
              <w:t>1.2 Identify type and quantity of panels to be edge</w:t>
            </w:r>
            <w:r w:rsidRPr="00BB4F7A">
              <w:t xml:space="preserve"> banded and obtain panels.</w:t>
            </w:r>
          </w:p>
          <w:p w:rsidR="00000000" w:rsidRPr="00BB4F7A" w:rsidP="00BB4F7A">
            <w:pPr>
              <w:pStyle w:val="BodyText"/>
            </w:pPr>
            <w:r w:rsidRPr="00BB4F7A">
              <w:t>1.3 Select appropriate equipment and check for operational effectiveness in line with manufacturer</w:t>
            </w:r>
            <w:r>
              <w:t>’</w:t>
            </w:r>
            <w:r w:rsidRPr="00BB4F7A">
              <w:t>s recommendations.</w:t>
            </w:r>
          </w:p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1.4 Select edge banding process in line with work order.</w:t>
            </w:r>
          </w:p>
        </w:tc>
      </w:tr>
      <w:tr w:rsidTr="002E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2. Set up edge banding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7A" w:rsidP="00BB4F7A">
            <w:pPr>
              <w:pStyle w:val="BodyText"/>
            </w:pPr>
            <w:r w:rsidRPr="00BB4F7A">
              <w:t>2.1 Follow lock out procedures, set machine to suit material to be edged and adjust as required.</w:t>
            </w:r>
          </w:p>
          <w:p w:rsidR="00000000" w:rsidRPr="00BB4F7A" w:rsidP="00BB4F7A">
            <w:pPr>
              <w:pStyle w:val="BodyText"/>
            </w:pPr>
            <w:r w:rsidRPr="00BB4F7A">
              <w:t>2.2 Use equipment in line with organisational safety procedures, manufacturer’s instructions environmental protection practices.</w:t>
            </w:r>
          </w:p>
          <w:p w:rsidR="00000000" w:rsidRPr="00BB4F7A" w:rsidP="00BB4F7A">
            <w:pPr>
              <w:pStyle w:val="BodyText"/>
            </w:pPr>
            <w:r w:rsidRPr="00BB4F7A">
              <w:t>2.3 Conduct test runs to check</w:t>
            </w:r>
            <w:r w:rsidRPr="00BB4F7A">
              <w:t xml:space="preserve"> machine operation, accuracy and quality of finished work and make adjustments to machine settings.</w:t>
            </w:r>
          </w:p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2.4 Use suitable tested materials for processing or reject and dispose of in line with environmental protection practices.</w:t>
            </w:r>
          </w:p>
        </w:tc>
      </w:tr>
      <w:tr w:rsidTr="002E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3. Apply edging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7A" w:rsidP="00BB4F7A">
            <w:pPr>
              <w:pStyle w:val="BodyText"/>
            </w:pPr>
            <w:r w:rsidRPr="00BB4F7A">
              <w:t xml:space="preserve">3.1 Feed panels </w:t>
            </w:r>
            <w:r w:rsidRPr="00BB4F7A">
              <w:t>into machine in line with manufacturer</w:t>
            </w:r>
            <w:r>
              <w:t>’</w:t>
            </w:r>
            <w:r w:rsidRPr="00BB4F7A">
              <w:t>s instructions and safety procedures.</w:t>
            </w:r>
          </w:p>
          <w:p w:rsidR="00000000" w:rsidRPr="00BB4F7A" w:rsidP="00BB4F7A">
            <w:pPr>
              <w:pStyle w:val="BodyText"/>
            </w:pPr>
            <w:r w:rsidRPr="00BB4F7A">
              <w:t>3.2 Monitor machine operations to ensure product quality and output.</w:t>
            </w:r>
          </w:p>
          <w:p w:rsidR="00000000" w:rsidRPr="00BB4F7A" w:rsidP="00BB4F7A">
            <w:pPr>
              <w:pStyle w:val="BodyText"/>
            </w:pPr>
            <w:r w:rsidRPr="00BB4F7A">
              <w:t>3.3 Minimise waste by checking trim distances for cut off on each panel.</w:t>
            </w:r>
          </w:p>
          <w:p w:rsidR="00000000" w:rsidRPr="00BB4F7A" w:rsidP="00BB4F7A">
            <w:pPr>
              <w:pStyle w:val="BodyText"/>
            </w:pPr>
            <w:r w:rsidRPr="00BB4F7A">
              <w:t>3.4 Repair sub-standard panels, dispo</w:t>
            </w:r>
            <w:r w:rsidRPr="00BB4F7A">
              <w:t>se of or recycle in line with environmental protection practices.</w:t>
            </w:r>
          </w:p>
          <w:p w:rsidR="00000000" w:rsidRPr="00BB4F7A" w:rsidP="00BB4F7A">
            <w:pPr>
              <w:pStyle w:val="BodyText"/>
            </w:pPr>
            <w:r w:rsidRPr="00BB4F7A">
              <w:t>3.5 Identify routine processing and equipment faults and resolve or report to appropriate personnel.</w:t>
            </w:r>
          </w:p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3.6 Complete production and quality records and report in line with organisational proced</w:t>
            </w:r>
            <w:r w:rsidRPr="00BB4F7A">
              <w:t>ures.</w:t>
            </w:r>
          </w:p>
        </w:tc>
      </w:tr>
      <w:tr w:rsidTr="002E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7A" w:rsidP="00BB4F7A">
            <w:pPr>
              <w:pStyle w:val="BodyText"/>
            </w:pPr>
            <w:r w:rsidRPr="00BB4F7A">
              <w:t>4.1 Follow organisational safety procedures to lock out equipment.</w:t>
            </w:r>
          </w:p>
          <w:p w:rsidR="00000000" w:rsidRPr="00BB4F7A" w:rsidP="00BB4F7A">
            <w:pPr>
              <w:pStyle w:val="BodyText"/>
            </w:pPr>
            <w:r w:rsidRPr="00BB4F7A">
              <w:t>4.2 Check edging mechanisms for bluntness and build-up of glue and rectify.</w:t>
            </w:r>
          </w:p>
          <w:p w:rsidR="00000000" w:rsidRPr="00BB4F7A" w:rsidP="00BB4F7A">
            <w:pPr>
              <w:pStyle w:val="BodyText"/>
            </w:pPr>
            <w:r w:rsidRPr="00BB4F7A">
              <w:t>4.3 Check and reload edge treatments in line with manufacturer recommenda</w:t>
            </w:r>
            <w:r w:rsidRPr="00BB4F7A">
              <w:t>tions.</w:t>
            </w:r>
          </w:p>
          <w:p w:rsidR="00000000" w:rsidRPr="00BB4F7A" w:rsidP="00BB4F7A">
            <w:pPr>
              <w:pStyle w:val="BodyText"/>
            </w:pPr>
            <w:r w:rsidRPr="00BB4F7A">
              <w:t>4.4 Clear dust and debris from machine area.</w:t>
            </w:r>
          </w:p>
          <w:p w:rsidR="00000000" w:rsidRPr="00BB4F7A" w:rsidP="00BB4F7A">
            <w:pPr>
              <w:pStyle w:val="BodyText"/>
            </w:pPr>
            <w:r w:rsidRPr="00BB4F7A">
              <w:t>4.5 Record and report equipment faults and maintenance requirements to appropriate personnel.</w:t>
            </w:r>
          </w:p>
        </w:tc>
      </w:tr>
    </w:tbl>
    <w:p w:rsidR="00000000" w:rsidRPr="00BB4F7A" w:rsidP="00BB4F7A">
      <w:pPr>
        <w:pStyle w:val="BodyText"/>
      </w:pPr>
    </w:p>
    <w:p w:rsidR="00000000" w:rsidRPr="00BB4F7A" w:rsidP="00BB4F7A">
      <w:pPr>
        <w:pStyle w:val="AllowPageBreak"/>
      </w:pPr>
    </w:p>
    <w:p w:rsidR="00000000" w:rsidRPr="00BB4F7A" w:rsidP="00BB4F7A">
      <w:pPr>
        <w:pStyle w:val="Heading1"/>
      </w:pPr>
      <w:bookmarkStart w:id="6" w:name="O_910880"/>
      <w:bookmarkEnd w:id="6"/>
      <w:r w:rsidRPr="00BB4F7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2E52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This section describes those core and employment skills that are essential to performance and are not explicit in the performance criteria.</w:t>
            </w:r>
          </w:p>
        </w:tc>
      </w:tr>
      <w:tr w:rsidTr="002E52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7A" w:rsidP="00BB4F7A">
            <w:pPr>
              <w:pStyle w:val="ListBullet"/>
            </w:pPr>
            <w:r w:rsidRPr="00BB4F7A">
              <w:t>identify quantities of required material within work orders and count raw materials</w:t>
            </w:r>
          </w:p>
          <w:p w:rsidR="00000000" w:rsidRPr="00BB4F7A" w:rsidP="00BB4F7A">
            <w:pPr>
              <w:pStyle w:val="ListBullet"/>
            </w:pPr>
            <w:r w:rsidRPr="00BB4F7A">
              <w:t>read basic numerical machine settings and choose according to panel dimensions</w:t>
            </w:r>
          </w:p>
          <w:p w:rsidR="00000000" w:rsidRPr="00BB4F7A" w:rsidP="00BB4F7A">
            <w:pPr>
              <w:pStyle w:val="ListBullet"/>
            </w:pPr>
            <w:r w:rsidRPr="00BB4F7A">
              <w:t>complete basic calculations to determine trim distances for panels</w:t>
            </w:r>
          </w:p>
          <w:p w:rsidR="00000000" w:rsidP="00BB4F7A">
            <w:pPr>
              <w:pStyle w:val="ListBullet"/>
              <w:rPr>
                <w:lang w:val="en-NZ"/>
              </w:rPr>
            </w:pPr>
            <w:r w:rsidRPr="00BB4F7A">
              <w:t>complete routine production records involving dimensions and quantities tallied against orders.</w:t>
            </w:r>
          </w:p>
        </w:tc>
      </w:tr>
      <w:tr w:rsidTr="002E52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Oral communic</w:t>
            </w:r>
            <w:r w:rsidRPr="00BB4F7A">
              <w:t>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7A" w:rsidP="00BB4F7A">
            <w:pPr>
              <w:pStyle w:val="ListBullet"/>
            </w:pPr>
            <w:r w:rsidRPr="00BB4F7A">
              <w:t>ask questions and actively listen to clarify contents of work orders</w:t>
            </w:r>
          </w:p>
          <w:p w:rsidR="00000000" w:rsidP="00BB4F7A">
            <w:pPr>
              <w:pStyle w:val="ListBullet"/>
              <w:rPr>
                <w:lang w:val="en-NZ"/>
              </w:rPr>
            </w:pPr>
            <w:r w:rsidRPr="00BB4F7A">
              <w:t>make accurate verbal reports on processing and equipment faults.</w:t>
            </w:r>
          </w:p>
        </w:tc>
      </w:tr>
      <w:tr w:rsidTr="002E52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7A" w:rsidP="00BB4F7A">
            <w:pPr>
              <w:pStyle w:val="ListBullet"/>
            </w:pPr>
            <w:r w:rsidRPr="00BB4F7A">
              <w:t>interpret:</w:t>
            </w:r>
          </w:p>
          <w:p w:rsidR="00000000" w:rsidRPr="00BB4F7A" w:rsidP="00BB4F7A">
            <w:pPr>
              <w:pStyle w:val="ListBullet2"/>
            </w:pPr>
            <w:r w:rsidRPr="00BB4F7A">
              <w:t>workplace health and safety and other organisational procedures</w:t>
            </w:r>
          </w:p>
          <w:p w:rsidR="00000000" w:rsidRPr="00BB4F7A" w:rsidP="00BB4F7A">
            <w:pPr>
              <w:pStyle w:val="ListBullet2"/>
            </w:pPr>
            <w:r w:rsidRPr="00BB4F7A">
              <w:t>work orders</w:t>
            </w:r>
          </w:p>
          <w:p w:rsidR="00000000" w:rsidP="00BB4F7A">
            <w:pPr>
              <w:pStyle w:val="ListBullet2"/>
              <w:rPr>
                <w:lang w:val="en-NZ"/>
              </w:rPr>
            </w:pPr>
            <w:r w:rsidRPr="00BB4F7A">
              <w:t>manufacturers’ instructions and maintenance recommendations.</w:t>
            </w:r>
          </w:p>
        </w:tc>
      </w:tr>
      <w:tr w:rsidTr="002E52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ListBullet"/>
              <w:rPr>
                <w:lang w:val="en-NZ"/>
              </w:rPr>
            </w:pPr>
            <w:r w:rsidRPr="00BB4F7A">
              <w:t>complete accurate basic records for production outcomes, equipment faults and maintenance requirements.</w:t>
            </w:r>
          </w:p>
        </w:tc>
      </w:tr>
      <w:tr w:rsidTr="002E52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ListBullet"/>
              <w:rPr>
                <w:lang w:val="en-NZ"/>
              </w:rPr>
            </w:pPr>
            <w:r w:rsidRPr="00BB4F7A">
              <w:t>efficiently and logically sequence the stages of preparation and production using work order to guide activities.</w:t>
            </w:r>
          </w:p>
        </w:tc>
      </w:tr>
      <w:tr w:rsidTr="002E52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7A" w:rsidP="00BB4F7A">
            <w:pPr>
              <w:pStyle w:val="ListBullet"/>
            </w:pPr>
            <w:r w:rsidRPr="00BB4F7A">
              <w:t>identify and dispose of sub-standard panels</w:t>
            </w:r>
          </w:p>
          <w:p w:rsidR="00000000" w:rsidP="00BB4F7A">
            <w:pPr>
              <w:pStyle w:val="ListBullet"/>
              <w:rPr>
                <w:lang w:val="en-NZ"/>
              </w:rPr>
            </w:pPr>
            <w:r w:rsidRPr="00BB4F7A">
              <w:t>recognise faulty equipment and resolve by reporting or rectifying.</w:t>
            </w:r>
          </w:p>
        </w:tc>
      </w:tr>
      <w:tr w:rsidTr="002E52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7A">
            <w:pPr>
              <w:pStyle w:val="BodyText"/>
              <w:rPr>
                <w:lang w:val="en-NZ"/>
              </w:rPr>
            </w:pPr>
            <w:r w:rsidRPr="00BB4F7A">
              <w:t>T</w:t>
            </w:r>
            <w:r w:rsidRPr="00BB4F7A">
              <w:t>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7A" w:rsidP="00BB4F7A">
            <w:pPr>
              <w:pStyle w:val="ListBullet"/>
            </w:pPr>
            <w:r w:rsidRPr="00BB4F7A">
              <w:t>select, use and maintain appropriate machinery, tools and personal protective equipment used for cutting activities...</w:t>
            </w:r>
          </w:p>
        </w:tc>
      </w:tr>
    </w:tbl>
    <w:p w:rsidR="00000000" w:rsidRPr="00BB4F7A" w:rsidP="00BB4F7A">
      <w:pPr>
        <w:pStyle w:val="BodyText"/>
      </w:pPr>
    </w:p>
    <w:p w:rsidR="00000000" w:rsidRPr="00BB4F7A" w:rsidP="00BB4F7A">
      <w:pPr>
        <w:pStyle w:val="AllowPageBreak"/>
      </w:pPr>
    </w:p>
    <w:p w:rsidR="00000000" w:rsidRPr="00BB4F7A" w:rsidP="00BB4F7A">
      <w:pPr>
        <w:pStyle w:val="Heading1"/>
      </w:pPr>
      <w:bookmarkStart w:id="7" w:name="O_910881"/>
      <w:bookmarkEnd w:id="7"/>
      <w:r w:rsidRPr="00BB4F7A">
        <w:t>Range of Conditions</w:t>
      </w:r>
    </w:p>
    <w:p w:rsidR="00000000" w:rsidRPr="00BB4F7A" w:rsidP="002E5265">
      <w:pPr>
        <w:pStyle w:val="BodyText"/>
      </w:pPr>
      <w:r w:rsidRPr="00BB4F7A">
        <w:t>Not Applicable</w:t>
      </w:r>
    </w:p>
    <w:p w:rsidR="00000000" w:rsidRPr="00BB4F7A" w:rsidP="00BB4F7A">
      <w:pPr>
        <w:pStyle w:val="Heading1"/>
      </w:pPr>
      <w:bookmarkStart w:id="8" w:name="O_910882"/>
      <w:bookmarkEnd w:id="8"/>
      <w:r w:rsidRPr="00BB4F7A">
        <w:t>Unit Mapping Information</w:t>
      </w:r>
    </w:p>
    <w:p w:rsidR="00000000" w:rsidRPr="00BB4F7A" w:rsidP="002E5265">
      <w:pPr>
        <w:pStyle w:val="BodyText"/>
      </w:pPr>
      <w:r w:rsidRPr="00BB4F7A">
        <w:t>FPICOT2224B Band edges of panels</w:t>
      </w:r>
    </w:p>
    <w:p w:rsidR="00000000" w:rsidRPr="00BB4F7A" w:rsidP="00BB4F7A">
      <w:pPr>
        <w:pStyle w:val="Heading1"/>
      </w:pPr>
      <w:bookmarkStart w:id="9" w:name="O_910889"/>
      <w:bookmarkEnd w:id="9"/>
      <w:r w:rsidRPr="00BB4F7A">
        <w:t>Links</w:t>
      </w:r>
    </w:p>
    <w:p w:rsidR="00000000" w:rsidRPr="00BB4F7A" w:rsidP="002E5265">
      <w:pPr>
        <w:pStyle w:val="BodyText"/>
      </w:pPr>
      <w:r w:rsidRPr="00BB4F7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3A6E85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BB4F7A" w:rsidP="00BB4F7A"/>
    <w:sectPr w:rsidSect="00BB4F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7A" w:rsidRPr="002E5265" w:rsidP="002E5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265" w:rsidP="00BB4F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5265" w:rsidP="00BB4F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5265" w:rsidP="00BB4F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F7A" w:rsidRPr="002E5265" w:rsidP="002E5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265" w:rsidRPr="002D2AF8" w:rsidP="00BB4F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FWPCOT2224 Band edges of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2E5265" w:rsidP="00BB4F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B69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1EAD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B49B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F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F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F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F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F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F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F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F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F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F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F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F7A"/>
  </w:style>
  <w:style w:type="character" w:customStyle="1" w:styleId="Heading1Char">
    <w:name w:val="Heading 1 Char"/>
    <w:basedOn w:val="DefaultParagraphFont"/>
    <w:link w:val="Heading1"/>
    <w:rsid w:val="00BB4F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F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F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F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4F7A"/>
    <w:rPr>
      <w:b/>
      <w:spacing w:val="0"/>
    </w:rPr>
  </w:style>
  <w:style w:type="paragraph" w:styleId="ListBullet2">
    <w:name w:val="List Bullet 2"/>
    <w:basedOn w:val="List2"/>
    <w:rsid w:val="00BB4F7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4F7A"/>
    <w:rPr>
      <w:i/>
    </w:rPr>
  </w:style>
  <w:style w:type="paragraph" w:customStyle="1" w:styleId="SuperHeading">
    <w:name w:val="SuperHeading"/>
    <w:basedOn w:val="Normal"/>
    <w:rsid w:val="00BB4F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F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F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F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F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F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F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F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F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F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F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F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F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F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F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F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F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F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F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F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F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4F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F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F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F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F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F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F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F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F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4F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F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F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F7A"/>
  </w:style>
  <w:style w:type="paragraph" w:styleId="TableofFigures">
    <w:name w:val="table of figures"/>
    <w:basedOn w:val="Normal"/>
    <w:next w:val="Normal"/>
    <w:semiHidden/>
    <w:rsid w:val="00BB4F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F7A"/>
    <w:pPr>
      <w:numPr>
        <w:numId w:val="11"/>
      </w:numPr>
    </w:pPr>
  </w:style>
  <w:style w:type="character" w:customStyle="1" w:styleId="WingdingSymbols">
    <w:name w:val="Wingding Symbols"/>
    <w:rsid w:val="00BB4F7A"/>
    <w:rPr>
      <w:rFonts w:ascii="Wingdings" w:hAnsi="Wingdings"/>
    </w:rPr>
  </w:style>
  <w:style w:type="paragraph" w:customStyle="1" w:styleId="TableHeading">
    <w:name w:val="Table Heading"/>
    <w:basedOn w:val="HeadingBase"/>
    <w:rsid w:val="00BB4F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F7A"/>
    <w:rPr>
      <w:color w:val="0033CC"/>
      <w:u w:val="none"/>
    </w:rPr>
  </w:style>
  <w:style w:type="paragraph" w:customStyle="1" w:styleId="BodyTextRight">
    <w:name w:val="Body Text Right"/>
    <w:basedOn w:val="BodyText"/>
    <w:rsid w:val="00BB4F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F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F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F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F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F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F7A"/>
    <w:rPr>
      <w:sz w:val="32"/>
    </w:rPr>
  </w:style>
  <w:style w:type="paragraph" w:customStyle="1" w:styleId="HeadingProcedure">
    <w:name w:val="Heading Procedure"/>
    <w:basedOn w:val="HeadingBase"/>
    <w:next w:val="Normal"/>
    <w:rsid w:val="00BB4F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F7A"/>
    <w:pPr>
      <w:spacing w:before="60" w:after="60"/>
    </w:pPr>
  </w:style>
  <w:style w:type="paragraph" w:styleId="ListContinue">
    <w:name w:val="List Continue"/>
    <w:basedOn w:val="List"/>
    <w:rsid w:val="00BB4F7A"/>
    <w:pPr>
      <w:ind w:firstLine="0"/>
    </w:pPr>
  </w:style>
  <w:style w:type="paragraph" w:customStyle="1" w:styleId="ListNote">
    <w:name w:val="List Note"/>
    <w:basedOn w:val="List"/>
    <w:rsid w:val="00BB4F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F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F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F7A"/>
    <w:rPr>
      <w:rFonts w:ascii="Courier New" w:hAnsi="Courier New"/>
    </w:rPr>
  </w:style>
  <w:style w:type="paragraph" w:customStyle="1" w:styleId="NoteBullet">
    <w:name w:val="Note Bullet"/>
    <w:basedOn w:val="Note"/>
    <w:rsid w:val="00BB4F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F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F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F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F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4F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F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F7A"/>
    <w:rPr>
      <w:b/>
      <w:smallCaps/>
    </w:rPr>
  </w:style>
  <w:style w:type="paragraph" w:customStyle="1" w:styleId="TableListNumber">
    <w:name w:val="Table List Number"/>
    <w:basedOn w:val="ListNumber"/>
    <w:rsid w:val="00BB4F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F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F7A"/>
    <w:pPr>
      <w:numPr>
        <w:numId w:val="9"/>
      </w:numPr>
    </w:pPr>
  </w:style>
  <w:style w:type="paragraph" w:customStyle="1" w:styleId="ListAlpha2">
    <w:name w:val="List Alpha 2"/>
    <w:basedOn w:val="List2"/>
    <w:rsid w:val="00BB4F7A"/>
    <w:pPr>
      <w:numPr>
        <w:numId w:val="8"/>
      </w:numPr>
    </w:pPr>
  </w:style>
  <w:style w:type="paragraph" w:styleId="List2">
    <w:name w:val="List 2"/>
    <w:basedOn w:val="BodyText"/>
    <w:rsid w:val="00BB4F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F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F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F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F7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F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4F7A"/>
    <w:pPr>
      <w:numPr>
        <w:numId w:val="4"/>
      </w:numPr>
    </w:pPr>
  </w:style>
  <w:style w:type="paragraph" w:styleId="ListContinue2">
    <w:name w:val="List Continue 2"/>
    <w:basedOn w:val="List2"/>
    <w:rsid w:val="00BB4F7A"/>
    <w:pPr>
      <w:ind w:firstLine="0"/>
    </w:pPr>
  </w:style>
  <w:style w:type="paragraph" w:styleId="ListContinue3">
    <w:name w:val="List Continue 3"/>
    <w:basedOn w:val="List3"/>
    <w:rsid w:val="00BB4F7A"/>
    <w:pPr>
      <w:ind w:left="1021" w:firstLine="0"/>
    </w:pPr>
  </w:style>
  <w:style w:type="paragraph" w:styleId="ListContinue4">
    <w:name w:val="List Continue 4"/>
    <w:basedOn w:val="List4"/>
    <w:rsid w:val="00BB4F7A"/>
    <w:pPr>
      <w:ind w:firstLine="0"/>
    </w:pPr>
  </w:style>
  <w:style w:type="paragraph" w:styleId="ListContinue5">
    <w:name w:val="List Continue 5"/>
    <w:basedOn w:val="List5"/>
    <w:rsid w:val="00BB4F7A"/>
    <w:pPr>
      <w:ind w:firstLine="0"/>
    </w:pPr>
  </w:style>
  <w:style w:type="paragraph" w:styleId="ListNumber3">
    <w:name w:val="List Number 3"/>
    <w:basedOn w:val="List3"/>
    <w:rsid w:val="00BB4F7A"/>
    <w:pPr>
      <w:numPr>
        <w:numId w:val="5"/>
      </w:numPr>
    </w:pPr>
  </w:style>
  <w:style w:type="paragraph" w:styleId="ListNumber4">
    <w:name w:val="List Number 4"/>
    <w:basedOn w:val="List4"/>
    <w:rsid w:val="00BB4F7A"/>
    <w:pPr>
      <w:numPr>
        <w:numId w:val="6"/>
      </w:numPr>
    </w:pPr>
  </w:style>
  <w:style w:type="paragraph" w:styleId="ListNumber5">
    <w:name w:val="List Number 5"/>
    <w:basedOn w:val="List5"/>
    <w:rsid w:val="00BB4F7A"/>
    <w:pPr>
      <w:numPr>
        <w:numId w:val="7"/>
      </w:numPr>
    </w:pPr>
  </w:style>
  <w:style w:type="paragraph" w:styleId="BlockText">
    <w:name w:val="Block Text"/>
    <w:basedOn w:val="Normal"/>
    <w:rsid w:val="00BB4F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F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F7A"/>
    <w:rPr>
      <w:sz w:val="16"/>
      <w:vertAlign w:val="superscript"/>
    </w:rPr>
  </w:style>
  <w:style w:type="character" w:customStyle="1" w:styleId="Symbols">
    <w:name w:val="Symbols"/>
    <w:basedOn w:val="DefaultParagraphFont"/>
    <w:rsid w:val="00BB4F7A"/>
    <w:rPr>
      <w:rFonts w:ascii="Symbol" w:hAnsi="Symbol"/>
    </w:rPr>
  </w:style>
  <w:style w:type="character" w:customStyle="1" w:styleId="MenuOptions">
    <w:name w:val="Menu Options"/>
    <w:basedOn w:val="DefaultParagraphFont"/>
    <w:rsid w:val="00BB4F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F7A"/>
    <w:rPr>
      <w:b/>
    </w:rPr>
  </w:style>
  <w:style w:type="character" w:customStyle="1" w:styleId="Underlined">
    <w:name w:val="Underlined"/>
    <w:basedOn w:val="DefaultParagraphFont"/>
    <w:rsid w:val="00BB4F7A"/>
    <w:rPr>
      <w:u w:val="single"/>
    </w:rPr>
  </w:style>
  <w:style w:type="paragraph" w:customStyle="1" w:styleId="TableBodyTextRight">
    <w:name w:val="Table Body Text Right"/>
    <w:basedOn w:val="TableBodyText"/>
    <w:rsid w:val="00BB4F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F7A"/>
    <w:rPr>
      <w:sz w:val="18"/>
    </w:rPr>
  </w:style>
  <w:style w:type="paragraph" w:customStyle="1" w:styleId="BodySmallRight">
    <w:name w:val="Body Small Right"/>
    <w:basedOn w:val="BodyTextRight"/>
    <w:rsid w:val="00BB4F7A"/>
    <w:rPr>
      <w:sz w:val="18"/>
      <w:szCs w:val="18"/>
    </w:rPr>
  </w:style>
  <w:style w:type="paragraph" w:customStyle="1" w:styleId="MarginEdition">
    <w:name w:val="Margin Edition"/>
    <w:basedOn w:val="MarginNote"/>
    <w:rsid w:val="00BB4F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F7A"/>
    <w:rPr>
      <w:sz w:val="2"/>
      <w:szCs w:val="2"/>
    </w:rPr>
  </w:style>
  <w:style w:type="character" w:customStyle="1" w:styleId="Small">
    <w:name w:val="Small"/>
    <w:basedOn w:val="DefaultParagraphFont"/>
    <w:rsid w:val="00BB4F7A"/>
    <w:rPr>
      <w:sz w:val="16"/>
    </w:rPr>
  </w:style>
  <w:style w:type="paragraph" w:customStyle="1" w:styleId="WideTable">
    <w:name w:val="Wide Table"/>
    <w:basedOn w:val="Normal"/>
    <w:rsid w:val="00BB4F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F7A"/>
  </w:style>
  <w:style w:type="paragraph" w:styleId="Quote">
    <w:name w:val="Quote"/>
    <w:basedOn w:val="Heading1"/>
    <w:link w:val="QuoteChar"/>
    <w:qFormat/>
    <w:rsid w:val="00BB4F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F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F7A"/>
    <w:pPr>
      <w:pageBreakBefore/>
    </w:pPr>
  </w:style>
  <w:style w:type="paragraph" w:customStyle="1" w:styleId="Border">
    <w:name w:val="Border"/>
    <w:basedOn w:val="Normal"/>
    <w:qFormat/>
    <w:rsid w:val="00BB4F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F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F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F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F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F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F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F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F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F7A"/>
    <w:rPr>
      <w:u w:val="single"/>
    </w:rPr>
  </w:style>
  <w:style w:type="character" w:customStyle="1" w:styleId="BoldandItalics">
    <w:name w:val="Bold and Italics"/>
    <w:qFormat/>
    <w:rsid w:val="00BB4F7A"/>
    <w:rPr>
      <w:b/>
      <w:i/>
      <w:u w:val="none"/>
    </w:rPr>
  </w:style>
  <w:style w:type="paragraph" w:styleId="BalloonText">
    <w:name w:val="Balloon Text"/>
    <w:basedOn w:val="Normal"/>
    <w:link w:val="BalloonTextChar"/>
    <w:rsid w:val="00BB4F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F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F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F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F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F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F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5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4117</Characters>
  <Application>Microsoft Office Word</Application>
  <DocSecurity>0</DocSecurity>
  <Lines>128</Lines>
  <Paragraphs>90</Paragraphs>
  <ScaleCrop>false</ScaleCrop>
  <Company>Author-it Software Corporation Ltd.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FWPCOT2224 Band edges of panels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2018-12-18T05:38:00Z</dcterms:created>
  <dcterms:modified xsi:type="dcterms:W3CDTF">2018-12-18T05:38:00Z</dcterms:modified>
</cp:coreProperties>
</file>