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723" w:rsidP="00A20723">
      <w:pPr>
        <w:pStyle w:val="Title"/>
      </w:pPr>
      <w:r>
        <w:fldChar w:fldCharType="begin"/>
      </w:r>
      <w:r>
        <w:instrText xml:space="preserve"> TITLE   \* MERGEFORMAT </w:instrText>
      </w:r>
      <w:r>
        <w:fldChar w:fldCharType="separate"/>
      </w:r>
      <w:r>
        <w:t>FWPCOT2220 Select trees for tending operations</w:t>
      </w:r>
      <w:r>
        <w:fldChar w:fldCharType="end"/>
      </w:r>
    </w:p>
    <w:p w:rsidR="00A20723" w:rsidP="00A20723">
      <w:pPr>
        <w:pStyle w:val="Version"/>
        <w:sectPr w:rsidSect="006B0E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E68" w:rsidP="006B0E68">
      <w:pPr>
        <w:pStyle w:val="SuperHeading"/>
      </w:pPr>
      <w:r w:rsidRPr="006B0E68">
        <w:t>FWPCOT2220 Select trees for tending operations</w:t>
      </w:r>
    </w:p>
    <w:p w:rsidR="00000000" w:rsidRPr="006B0E68" w:rsidP="006B0E68">
      <w:pPr>
        <w:pStyle w:val="Heading1"/>
      </w:pPr>
      <w:bookmarkStart w:id="1" w:name="O_910817"/>
      <w:bookmarkEnd w:id="1"/>
      <w:r w:rsidRPr="006B0E68">
        <w:t>Modification History</w:t>
      </w:r>
    </w:p>
    <w:tbl>
      <w:tblPr>
        <w:tblW w:w="0" w:type="auto"/>
        <w:tblCellMar>
          <w:left w:w="62" w:type="dxa"/>
          <w:right w:w="62" w:type="dxa"/>
        </w:tblCellMar>
        <w:tblLook w:val="0000"/>
      </w:tblPr>
      <w:tblGrid>
        <w:gridCol w:w="2007"/>
        <w:gridCol w:w="7189"/>
      </w:tblGrid>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rPr>
                <w:rStyle w:val="SpecialBold"/>
              </w:rPr>
              <w:t>Comment</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t>Replaces equivalent unit FPICOT2220B Select trees for tending operations, which was first released with FPI11 Forest and Forest Products Training Package Version 2.2.</w:t>
            </w:r>
          </w:p>
          <w:p w:rsidR="00000000" w:rsidRPr="006B0E68" w:rsidP="006B0E68">
            <w:pPr>
              <w:pStyle w:val="BodyText"/>
            </w:pPr>
            <w:r w:rsidRPr="006B0E68">
              <w:t>This is the first release of this unit in</w:t>
            </w:r>
            <w:r w:rsidRPr="006B0E68">
              <w:t xml:space="preserve"> the new standards format.</w:t>
            </w:r>
          </w:p>
        </w:tc>
      </w:tr>
    </w:tbl>
    <w:p w:rsidR="00000000" w:rsidRPr="006B0E68" w:rsidP="006B0E68">
      <w:pPr>
        <w:pStyle w:val="BodyText"/>
      </w:pPr>
    </w:p>
    <w:p w:rsidR="00000000" w:rsidRPr="006B0E68" w:rsidP="006B0E68">
      <w:pPr>
        <w:pStyle w:val="AllowPageBreak"/>
      </w:pPr>
    </w:p>
    <w:p w:rsidR="00000000" w:rsidRPr="006B0E68" w:rsidP="006B0E68">
      <w:pPr>
        <w:pStyle w:val="Heading1"/>
      </w:pPr>
      <w:bookmarkStart w:id="2" w:name="O_910818"/>
      <w:bookmarkEnd w:id="2"/>
      <w:r w:rsidRPr="006B0E68">
        <w:t>Application</w:t>
      </w:r>
    </w:p>
    <w:p w:rsidR="00000000" w:rsidRPr="006B0E68" w:rsidP="00A20723">
      <w:pPr>
        <w:pStyle w:val="BodyText"/>
      </w:pPr>
      <w:r w:rsidRPr="006B0E68">
        <w:t>This unit of competency describes the outcomes required to select appropriate trees for tending operations which involves selecting trees to be thinned, pruned, treated for pests and other tending t</w:t>
      </w:r>
      <w:r w:rsidRPr="006B0E68">
        <w:t xml:space="preserve">reatments used to provide a healthy environment for tree and forest growth. Work is completed in in a forest environment setting and involves identifying tree characteristics and marking them for specific treatments. </w:t>
      </w:r>
    </w:p>
    <w:p w:rsidR="00000000" w:rsidRPr="006B0E68" w:rsidP="00A20723">
      <w:pPr>
        <w:pStyle w:val="BodyText"/>
      </w:pPr>
      <w:r w:rsidRPr="006B0E68">
        <w:t>The unit applies to Forestry technicia</w:t>
      </w:r>
      <w:r w:rsidRPr="006B0E68">
        <w:t>n, Nursery technician, Supervisor (Forestry operations), Tree planter, Silviculturist, Arboriculture technician</w:t>
      </w:r>
    </w:p>
    <w:p w:rsidR="00000000" w:rsidRPr="006B0E68" w:rsidP="00A20723">
      <w:pPr>
        <w:pStyle w:val="BodyText"/>
      </w:pPr>
      <w:r w:rsidRPr="006B0E68">
        <w:t>No licensing, legislative, regulatory, or certification requirements apply to this unit at the time of publication.</w:t>
      </w:r>
    </w:p>
    <w:p w:rsidR="00000000" w:rsidRPr="006B0E68" w:rsidP="006B0E68">
      <w:pPr>
        <w:pStyle w:val="Heading1"/>
      </w:pPr>
      <w:bookmarkStart w:id="3" w:name="O_910819"/>
      <w:bookmarkEnd w:id="3"/>
      <w:r w:rsidRPr="006B0E68">
        <w:t>Pre-requisi</w:t>
      </w:r>
      <w:r w:rsidRPr="006B0E68">
        <w:t>te Unit</w:t>
      </w:r>
    </w:p>
    <w:p w:rsidR="00000000" w:rsidRPr="006B0E68" w:rsidP="00A20723">
      <w:pPr>
        <w:pStyle w:val="BodyText"/>
      </w:pPr>
      <w:r w:rsidRPr="006B0E68">
        <w:t>Nil</w:t>
      </w:r>
    </w:p>
    <w:p w:rsidR="00000000" w:rsidRPr="006B0E68" w:rsidP="006B0E68">
      <w:pPr>
        <w:pStyle w:val="Heading1"/>
      </w:pPr>
      <w:bookmarkStart w:id="4" w:name="O_910821"/>
      <w:bookmarkEnd w:id="4"/>
      <w:r w:rsidRPr="006B0E68">
        <w:t>Unit Sector</w:t>
      </w:r>
    </w:p>
    <w:p w:rsidR="00000000" w:rsidRPr="006B0E68" w:rsidP="00A20723">
      <w:pPr>
        <w:pStyle w:val="BodyText"/>
      </w:pPr>
      <w:r w:rsidRPr="006B0E68">
        <w:t>Common Technical</w:t>
      </w:r>
    </w:p>
    <w:p w:rsidR="00000000" w:rsidRPr="006B0E68" w:rsidP="006B0E68">
      <w:pPr>
        <w:pStyle w:val="Heading1"/>
      </w:pPr>
      <w:bookmarkStart w:id="5" w:name="O_910822"/>
      <w:bookmarkEnd w:id="5"/>
      <w:r w:rsidRPr="006B0E68">
        <w:t>Elements and Performance Criteria</w:t>
      </w:r>
    </w:p>
    <w:tbl>
      <w:tblPr>
        <w:tblW w:w="0" w:type="auto"/>
        <w:tblCellMar>
          <w:left w:w="62" w:type="dxa"/>
          <w:right w:w="62" w:type="dxa"/>
        </w:tblCellMar>
        <w:tblLook w:val="0000"/>
      </w:tblPr>
      <w:tblGrid>
        <w:gridCol w:w="2007"/>
        <w:gridCol w:w="7189"/>
      </w:tblGrid>
      <w:tr w:rsidTr="00A2072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B0E68" w:rsidP="006B0E68">
            <w:pPr>
              <w:pStyle w:val="BodyText"/>
            </w:pPr>
            <w:r w:rsidRPr="006B0E6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B0E68">
            <w:pPr>
              <w:pStyle w:val="BodyText"/>
              <w:rPr>
                <w:lang w:val="en-NZ"/>
              </w:rPr>
            </w:pPr>
            <w:r w:rsidRPr="006B0E68">
              <w:rPr>
                <w:rStyle w:val="SpecialBold"/>
              </w:rPr>
              <w:t>PERFORMANCE CRITERIA</w:t>
            </w:r>
          </w:p>
        </w:tc>
      </w:tr>
      <w:tr w:rsidTr="00A2072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rPr>
                <w:rStyle w:val="Emphasis"/>
              </w:rPr>
              <w:t>Performance criteria describe the performance needed to demonstrate achievement of the element. Where bold italicised text is used, further information is detailed in the range of conditions.</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1. Prepare for selection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t>1.1 Determine tree distributio</w:t>
            </w:r>
            <w:r w:rsidRPr="006B0E68">
              <w:t>n, characteristics and selection method from work order and where required check with appropriate personnel</w:t>
            </w:r>
          </w:p>
          <w:p w:rsidR="00000000" w:rsidRPr="006B0E68" w:rsidP="006B0E68">
            <w:pPr>
              <w:pStyle w:val="BodyText"/>
            </w:pPr>
            <w:r w:rsidRPr="006B0E68">
              <w:t>1.2 Identify and follow site environmental protection practices and associated regulatory compliance requirements.</w:t>
            </w:r>
          </w:p>
          <w:p w:rsidR="00000000" w:rsidRPr="006B0E68" w:rsidP="006B0E68">
            <w:pPr>
              <w:pStyle w:val="BodyText"/>
            </w:pPr>
            <w:r w:rsidRPr="006B0E68">
              <w:t>1.3 Determine existing and potent</w:t>
            </w:r>
            <w:r w:rsidRPr="006B0E68">
              <w:t>ial site hazards and assess associated risks in line with organisational procedures.</w:t>
            </w:r>
          </w:p>
          <w:p w:rsidR="00000000" w:rsidP="006B0E68">
            <w:pPr>
              <w:pStyle w:val="BodyText"/>
              <w:rPr>
                <w:lang w:val="en-NZ"/>
              </w:rPr>
            </w:pPr>
            <w:r w:rsidRPr="006B0E68">
              <w:t>1.4 Select appropriate personal protective and other equipment and check for operational effectiveness.</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2. Select and mark trees for tending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t>2.1 Locate forest area for tree selection in line with work order.</w:t>
            </w:r>
          </w:p>
          <w:p w:rsidR="00000000" w:rsidRPr="006B0E68" w:rsidP="006B0E68">
            <w:pPr>
              <w:pStyle w:val="BodyText"/>
            </w:pPr>
            <w:r w:rsidRPr="006B0E68">
              <w:t>2.2 Designate trees for particular tending treatments according to designated work order method, site procedures and environmental regulations.</w:t>
            </w:r>
          </w:p>
          <w:p w:rsidR="00000000" w:rsidRPr="006B0E68" w:rsidP="006B0E68">
            <w:pPr>
              <w:pStyle w:val="BodyText"/>
            </w:pPr>
            <w:r w:rsidRPr="006B0E68">
              <w:t>2.3 Mark or re-mark trees using appropriate m</w:t>
            </w:r>
            <w:r w:rsidRPr="006B0E68">
              <w:t>arking method and equipment.</w:t>
            </w:r>
          </w:p>
          <w:p w:rsidR="00000000" w:rsidRPr="006B0E68" w:rsidP="006B0E68">
            <w:pPr>
              <w:pStyle w:val="BodyText"/>
            </w:pPr>
            <w:r w:rsidRPr="006B0E68">
              <w:t>2.4 Make recommendations for further tree selection to appropriate personnel.</w:t>
            </w:r>
          </w:p>
        </w:tc>
      </w:tr>
    </w:tbl>
    <w:p w:rsidR="00000000" w:rsidRPr="006B0E68" w:rsidP="006B0E68">
      <w:pPr>
        <w:pStyle w:val="BodyText"/>
      </w:pPr>
    </w:p>
    <w:p w:rsidR="00000000" w:rsidRPr="006B0E68" w:rsidP="006B0E68">
      <w:pPr>
        <w:pStyle w:val="AllowPageBreak"/>
      </w:pPr>
    </w:p>
    <w:p w:rsidR="00000000" w:rsidRPr="006B0E68" w:rsidP="006B0E68">
      <w:pPr>
        <w:pStyle w:val="Heading1"/>
      </w:pPr>
      <w:bookmarkStart w:id="6" w:name="O_910823"/>
      <w:bookmarkEnd w:id="6"/>
      <w:r w:rsidRPr="006B0E68">
        <w:t>Foundation Skills</w:t>
      </w:r>
    </w:p>
    <w:tbl>
      <w:tblPr>
        <w:tblW w:w="0" w:type="auto"/>
        <w:tblCellMar>
          <w:left w:w="62" w:type="dxa"/>
          <w:right w:w="62" w:type="dxa"/>
        </w:tblCellMar>
        <w:tblLook w:val="0000"/>
      </w:tblPr>
      <w:tblGrid>
        <w:gridCol w:w="2007"/>
        <w:gridCol w:w="7189"/>
      </w:tblGrid>
      <w:tr w:rsidTr="00A2072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This section describes those core and employment skills that are essential to performance and are not explicit i</w:t>
            </w:r>
            <w:r w:rsidRPr="006B0E68">
              <w:t>n the performance criteria.</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ListBullet"/>
              <w:rPr>
                <w:lang w:val="en-NZ"/>
              </w:rPr>
            </w:pPr>
            <w:r w:rsidRPr="006B0E68">
              <w:t>count numbers of branches and trees at regular intervals during selection process.</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ListBullet"/>
              <w:rPr>
                <w:lang w:val="en-NZ"/>
              </w:rPr>
            </w:pPr>
            <w:r w:rsidRPr="006B0E68">
              <w:t>ask open and closed probe questions and actively listen to clarify contents of work orders.</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ListBullet"/>
            </w:pPr>
            <w:r w:rsidRPr="006B0E68">
              <w:t>interpret:</w:t>
            </w:r>
          </w:p>
          <w:p w:rsidR="00000000" w:rsidRPr="006B0E68" w:rsidP="006B0E68">
            <w:pPr>
              <w:pStyle w:val="ListBullet2"/>
            </w:pPr>
            <w:r w:rsidRPr="006B0E68">
              <w:t>workplace health and safety and other organisational procedures</w:t>
            </w:r>
          </w:p>
          <w:p w:rsidR="00000000" w:rsidRPr="006B0E68" w:rsidP="006B0E68">
            <w:pPr>
              <w:pStyle w:val="ListBullet2"/>
            </w:pPr>
            <w:r w:rsidRPr="006B0E68">
              <w:t>work orders</w:t>
            </w:r>
          </w:p>
          <w:p w:rsidR="00000000" w:rsidP="006B0E68">
            <w:pPr>
              <w:pStyle w:val="ListBullet2"/>
              <w:rPr>
                <w:lang w:val="en-NZ"/>
              </w:rPr>
            </w:pPr>
            <w:r w:rsidRPr="006B0E68">
              <w:t>environmental reg</w:t>
            </w:r>
            <w:r w:rsidRPr="006B0E68">
              <w:t>ulations or plain English equivalent documents.</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ListBullet"/>
            </w:pPr>
            <w:r w:rsidRPr="006B0E68">
              <w:t>complete tree selection and marking activities in an efficient and logical sequence using designated work orders methods to guide activities.</w:t>
            </w:r>
          </w:p>
        </w:tc>
      </w:tr>
    </w:tbl>
    <w:p w:rsidR="00000000" w:rsidRPr="006B0E68" w:rsidP="006B0E68">
      <w:pPr>
        <w:pStyle w:val="BodyText"/>
      </w:pPr>
    </w:p>
    <w:p w:rsidR="00000000" w:rsidRPr="006B0E68" w:rsidP="006B0E68">
      <w:pPr>
        <w:pStyle w:val="AllowPageBreak"/>
      </w:pPr>
    </w:p>
    <w:p w:rsidR="00000000" w:rsidRPr="006B0E68" w:rsidP="006B0E68">
      <w:pPr>
        <w:pStyle w:val="Heading1"/>
      </w:pPr>
      <w:bookmarkStart w:id="7" w:name="O_910824"/>
      <w:bookmarkEnd w:id="7"/>
      <w:r w:rsidRPr="006B0E68">
        <w:t>Range of Conditions</w:t>
      </w:r>
    </w:p>
    <w:p w:rsidR="00000000" w:rsidRPr="006B0E68" w:rsidP="00A20723">
      <w:pPr>
        <w:pStyle w:val="BodyText"/>
      </w:pPr>
      <w:r w:rsidRPr="006B0E68">
        <w:t>Not Applicable</w:t>
      </w:r>
    </w:p>
    <w:p w:rsidR="00000000" w:rsidRPr="006B0E68" w:rsidP="006B0E68">
      <w:pPr>
        <w:pStyle w:val="Heading1"/>
      </w:pPr>
      <w:bookmarkStart w:id="8" w:name="O_910825"/>
      <w:bookmarkEnd w:id="8"/>
      <w:r w:rsidRPr="006B0E68">
        <w:t>Unit Mapping Information</w:t>
      </w:r>
    </w:p>
    <w:p w:rsidR="00000000" w:rsidRPr="006B0E68" w:rsidP="00A20723">
      <w:pPr>
        <w:pStyle w:val="BodyText"/>
      </w:pPr>
      <w:r w:rsidRPr="006B0E68">
        <w:t>FPICOT2220B Select trees for tending operations</w:t>
      </w:r>
    </w:p>
    <w:p w:rsidR="00000000" w:rsidRPr="006B0E68" w:rsidP="006B0E68">
      <w:pPr>
        <w:pStyle w:val="Heading1"/>
      </w:pPr>
      <w:bookmarkStart w:id="9" w:name="O_910832"/>
      <w:bookmarkEnd w:id="9"/>
      <w:r w:rsidRPr="006B0E68">
        <w:t>Links</w:t>
      </w:r>
    </w:p>
    <w:p w:rsidR="00000000" w:rsidRPr="006B0E68" w:rsidP="00A20723">
      <w:pPr>
        <w:pStyle w:val="BodyText"/>
      </w:pPr>
      <w:r w:rsidRPr="006B0E6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60B98">
        <w:rPr>
          <w:rStyle w:val="Hyperlink"/>
        </w:rPr>
        <w:t>https://vetnet.gov.au/Pages/TrainingDocs.aspx?q=0d96fe23-5747-4c01-9d6f-3509ff8d3d47</w:t>
      </w:r>
      <w:r>
        <w:fldChar w:fldCharType="end"/>
      </w:r>
    </w:p>
    <w:p w:rsidR="00000000" w:rsidRPr="006B0E68" w:rsidP="00A20723">
      <w:pPr>
        <w:pStyle w:val="BodyText"/>
        <w:sectPr w:rsidSect="006B0E68">
          <w:headerReference w:type="default" r:id="rId10"/>
          <w:footerReference w:type="default" r:id="rId11"/>
          <w:pgSz w:w="11908" w:h="16833"/>
          <w:pgMar w:top="1702" w:right="1418" w:bottom="1702" w:left="1418" w:header="992" w:footer="992" w:gutter="0"/>
          <w:cols w:space="720"/>
          <w:noEndnote/>
          <w:docGrid w:linePitch="299"/>
        </w:sectPr>
      </w:pPr>
    </w:p>
    <w:p w:rsidR="00000000" w:rsidRPr="006B0E68" w:rsidP="006B0E68">
      <w:pPr>
        <w:pStyle w:val="SuperHeading"/>
      </w:pPr>
      <w:r w:rsidRPr="006B0E68">
        <w:t>Assessment Requirements for FWPCOT2220 Select trees for tending operations</w:t>
      </w:r>
    </w:p>
    <w:p w:rsidR="00000000" w:rsidRPr="006B0E68" w:rsidP="006B0E68">
      <w:pPr>
        <w:pStyle w:val="Heading1"/>
      </w:pPr>
      <w:bookmarkStart w:id="10" w:name="O_910827"/>
      <w:bookmarkEnd w:id="10"/>
      <w:r w:rsidRPr="006B0E68">
        <w:t>Modification History</w:t>
      </w:r>
    </w:p>
    <w:tbl>
      <w:tblPr>
        <w:tblW w:w="0" w:type="auto"/>
        <w:tblCellMar>
          <w:left w:w="62" w:type="dxa"/>
          <w:right w:w="62" w:type="dxa"/>
        </w:tblCellMar>
        <w:tblLook w:val="0000"/>
      </w:tblPr>
      <w:tblGrid>
        <w:gridCol w:w="2007"/>
        <w:gridCol w:w="7189"/>
      </w:tblGrid>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rPr>
                <w:rStyle w:val="SpecialBold"/>
              </w:rPr>
              <w:t>Comment</w:t>
            </w:r>
          </w:p>
        </w:tc>
      </w:tr>
      <w:tr w:rsidTr="00A207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E68">
            <w:pPr>
              <w:pStyle w:val="BodyText"/>
              <w:rPr>
                <w:lang w:val="en-NZ"/>
              </w:rPr>
            </w:pPr>
            <w:r w:rsidRPr="006B0E6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E68" w:rsidP="006B0E68">
            <w:pPr>
              <w:pStyle w:val="BodyText"/>
            </w:pPr>
            <w:r w:rsidRPr="006B0E68">
              <w:t>Replaces equivalent unit FPICOT2220B Select trees for tending operations, which was first released with FPI11 Forest and Forest Products Training Package Version 2.2.  This is the first release of this unit in the new standards format.</w:t>
            </w:r>
          </w:p>
          <w:p w:rsidR="00000000" w:rsidRPr="006B0E68" w:rsidP="006B0E68">
            <w:pPr>
              <w:pStyle w:val="BodyText"/>
            </w:pPr>
            <w:r w:rsidRPr="006B0E68">
              <w:t>Assessment requirements now specify the performance and knowledge evidence, as well as assessment conditions for this unit of competency. These sections simplify and replace components used in the previous unit format, including Required Skills and Knowled</w:t>
            </w:r>
            <w:r w:rsidRPr="006B0E68">
              <w:t>ge, Evidence Guide and Range Statement.</w:t>
            </w:r>
          </w:p>
        </w:tc>
      </w:tr>
    </w:tbl>
    <w:p w:rsidR="00000000" w:rsidRPr="006B0E68" w:rsidP="006B0E68">
      <w:pPr>
        <w:pStyle w:val="BodyText"/>
      </w:pPr>
    </w:p>
    <w:p w:rsidR="00000000" w:rsidRPr="006B0E68" w:rsidP="006B0E68">
      <w:pPr>
        <w:pStyle w:val="AllowPageBreak"/>
      </w:pPr>
    </w:p>
    <w:p w:rsidR="00000000" w:rsidRPr="006B0E68" w:rsidP="006B0E68">
      <w:pPr>
        <w:pStyle w:val="Heading1"/>
      </w:pPr>
      <w:bookmarkStart w:id="11" w:name="O_910828"/>
      <w:bookmarkEnd w:id="11"/>
      <w:r w:rsidRPr="006B0E68">
        <w:t>Performance Evidence</w:t>
      </w:r>
    </w:p>
    <w:p w:rsidR="00000000" w:rsidRPr="006B0E68" w:rsidP="00A20723">
      <w:pPr>
        <w:pStyle w:val="BodyText"/>
      </w:pPr>
      <w:r w:rsidRPr="006B0E68">
        <w:t xml:space="preserve">A person demonstrating competency in this unit must satisfy all of the elements, performance criteria and foundation skills of this unit.  If a specific volume or frequency is </w:t>
      </w:r>
      <w:r w:rsidRPr="006B0E68">
        <w:t>not stated below, then evidence must be provided that the following requirements have been performed on at least one occasion:</w:t>
      </w:r>
    </w:p>
    <w:p w:rsidR="00000000" w:rsidRPr="006B0E68" w:rsidP="006B0E68">
      <w:pPr>
        <w:pStyle w:val="ListBullet"/>
      </w:pPr>
      <w:r w:rsidRPr="006B0E68">
        <w:t>use one or more of the following methods to identify, select and mark trees for tending treatments in line with an individual wo</w:t>
      </w:r>
      <w:r w:rsidRPr="006B0E68">
        <w:t>rk order:</w:t>
      </w:r>
    </w:p>
    <w:p w:rsidR="00000000" w:rsidRPr="006B0E68" w:rsidP="006B0E68">
      <w:pPr>
        <w:pStyle w:val="ListBullet2"/>
      </w:pPr>
      <w:r w:rsidRPr="006B0E68">
        <w:t>selecting a predetermined number of trees in a given area</w:t>
      </w:r>
    </w:p>
    <w:p w:rsidR="00000000" w:rsidRPr="006B0E68" w:rsidP="006B0E68">
      <w:pPr>
        <w:pStyle w:val="ListBullet2"/>
      </w:pPr>
      <w:r w:rsidRPr="006B0E68">
        <w:t>counting and selecting trees at regular intervals</w:t>
      </w:r>
    </w:p>
    <w:p w:rsidR="00000000" w:rsidRPr="006B0E68" w:rsidP="006B0E68">
      <w:pPr>
        <w:pStyle w:val="ListBullet2"/>
      </w:pPr>
      <w:r w:rsidRPr="006B0E68">
        <w:t>selecting trees with particular characteristics</w:t>
      </w:r>
    </w:p>
    <w:p w:rsidR="00000000" w:rsidRPr="006B0E68" w:rsidP="006B0E68">
      <w:pPr>
        <w:pStyle w:val="ListBullet2"/>
      </w:pPr>
      <w:r w:rsidRPr="006B0E68">
        <w:t>selecting trees for particular treatment.</w:t>
      </w:r>
    </w:p>
    <w:p w:rsidR="00000000" w:rsidRPr="006B0E68" w:rsidP="006B0E68">
      <w:pPr>
        <w:pStyle w:val="AllowPageBreak"/>
      </w:pPr>
    </w:p>
    <w:p w:rsidR="00000000" w:rsidRPr="006B0E68" w:rsidP="006B0E68">
      <w:pPr>
        <w:pStyle w:val="Heading1"/>
      </w:pPr>
      <w:bookmarkStart w:id="12" w:name="O_910829"/>
      <w:bookmarkEnd w:id="12"/>
      <w:r w:rsidRPr="006B0E68">
        <w:t>Knowledge Evidence</w:t>
      </w:r>
    </w:p>
    <w:p w:rsidR="00000000" w:rsidRPr="006B0E68" w:rsidP="00A20723">
      <w:pPr>
        <w:pStyle w:val="BodyText"/>
      </w:pPr>
      <w:r w:rsidRPr="006B0E68">
        <w:t>A person competent in this unit must be able to demonstrate knowledge of:</w:t>
      </w:r>
    </w:p>
    <w:p w:rsidR="00000000" w:rsidRPr="006B0E68" w:rsidP="006B0E68">
      <w:pPr>
        <w:pStyle w:val="ListBullet"/>
      </w:pPr>
      <w:r w:rsidRPr="006B0E68">
        <w:t>basic content and application of applicable commonwealth, state, territory or local government environmental protection regulations relevant to tree tending operations</w:t>
      </w:r>
    </w:p>
    <w:p w:rsidR="00000000" w:rsidRPr="006B0E68" w:rsidP="006B0E68">
      <w:pPr>
        <w:pStyle w:val="ListBullet"/>
      </w:pPr>
      <w:r w:rsidRPr="006B0E68">
        <w:t xml:space="preserve">use and care </w:t>
      </w:r>
      <w:r w:rsidRPr="006B0E68">
        <w:t>of tools and materials used to select trees for tending operations:</w:t>
      </w:r>
    </w:p>
    <w:p w:rsidR="00000000" w:rsidRPr="006B0E68" w:rsidP="006B0E68">
      <w:pPr>
        <w:pStyle w:val="ListBullet2"/>
      </w:pPr>
      <w:r w:rsidRPr="006B0E68">
        <w:t>tags</w:t>
      </w:r>
    </w:p>
    <w:p w:rsidR="00000000" w:rsidRPr="006B0E68" w:rsidP="006B0E68">
      <w:pPr>
        <w:pStyle w:val="ListBullet2"/>
      </w:pPr>
      <w:r w:rsidRPr="006B0E68">
        <w:t>tape</w:t>
      </w:r>
    </w:p>
    <w:p w:rsidR="00000000" w:rsidRPr="006B0E68" w:rsidP="006B0E68">
      <w:pPr>
        <w:pStyle w:val="ListBullet2"/>
      </w:pPr>
      <w:r w:rsidRPr="006B0E68">
        <w:t>paint</w:t>
      </w:r>
    </w:p>
    <w:p w:rsidR="00000000" w:rsidRPr="006B0E68" w:rsidP="006B0E68">
      <w:pPr>
        <w:pStyle w:val="ListBullet2"/>
      </w:pPr>
      <w:r w:rsidRPr="006B0E68">
        <w:t>tools for blaze marking</w:t>
      </w:r>
    </w:p>
    <w:p w:rsidR="00000000" w:rsidRPr="006B0E68" w:rsidP="006B0E68">
      <w:pPr>
        <w:pStyle w:val="ListBullet"/>
      </w:pPr>
      <w:r w:rsidRPr="006B0E68">
        <w:t>typical workplace hazards present during tree selection activities and methods of minimising risks:</w:t>
      </w:r>
    </w:p>
    <w:p w:rsidR="00000000" w:rsidRPr="006B0E68" w:rsidP="006B0E68">
      <w:pPr>
        <w:pStyle w:val="ListBullet2"/>
      </w:pPr>
      <w:r w:rsidRPr="006B0E68">
        <w:t>slope</w:t>
      </w:r>
    </w:p>
    <w:p w:rsidR="00000000" w:rsidRPr="006B0E68" w:rsidP="006B0E68">
      <w:pPr>
        <w:pStyle w:val="ListBullet2"/>
      </w:pPr>
      <w:r w:rsidRPr="006B0E68">
        <w:t>water</w:t>
      </w:r>
    </w:p>
    <w:p w:rsidR="00000000" w:rsidRPr="006B0E68" w:rsidP="006B0E68">
      <w:pPr>
        <w:pStyle w:val="ListBullet2"/>
      </w:pPr>
      <w:r w:rsidRPr="006B0E68">
        <w:t>rock</w:t>
      </w:r>
    </w:p>
    <w:p w:rsidR="00000000" w:rsidRPr="006B0E68" w:rsidP="006B0E68">
      <w:pPr>
        <w:pStyle w:val="ListBullet2"/>
      </w:pPr>
      <w:r w:rsidRPr="006B0E68">
        <w:t>undergrowth</w:t>
      </w:r>
    </w:p>
    <w:p w:rsidR="00000000" w:rsidRPr="006B0E68" w:rsidP="006B0E68">
      <w:pPr>
        <w:pStyle w:val="ListBullet2"/>
      </w:pPr>
      <w:r w:rsidRPr="006B0E68">
        <w:t>slash</w:t>
      </w:r>
    </w:p>
    <w:p w:rsidR="00000000" w:rsidRPr="006B0E68" w:rsidP="006B0E68">
      <w:pPr>
        <w:pStyle w:val="ListBullet2"/>
      </w:pPr>
      <w:r w:rsidRPr="006B0E68">
        <w:t>depressions and holes</w:t>
      </w:r>
    </w:p>
    <w:p w:rsidR="00000000" w:rsidRPr="006B0E68" w:rsidP="006B0E68">
      <w:pPr>
        <w:pStyle w:val="ListBullet2"/>
      </w:pPr>
      <w:r w:rsidRPr="006B0E68">
        <w:t>falling or fallen branches</w:t>
      </w:r>
    </w:p>
    <w:p w:rsidR="00000000" w:rsidRPr="006B0E68" w:rsidP="006B0E68">
      <w:pPr>
        <w:pStyle w:val="ListBullet"/>
      </w:pPr>
      <w:r w:rsidRPr="006B0E68">
        <w:t>key types of tending treatments and their purpose:</w:t>
      </w:r>
    </w:p>
    <w:p w:rsidR="00000000" w:rsidRPr="006B0E68" w:rsidP="006B0E68">
      <w:pPr>
        <w:pStyle w:val="ListBullet2"/>
      </w:pPr>
      <w:r w:rsidRPr="006B0E68">
        <w:t>thinning</w:t>
      </w:r>
    </w:p>
    <w:p w:rsidR="00000000" w:rsidRPr="006B0E68" w:rsidP="006B0E68">
      <w:pPr>
        <w:pStyle w:val="ListBullet2"/>
      </w:pPr>
      <w:r w:rsidRPr="006B0E68">
        <w:t>pruning</w:t>
      </w:r>
    </w:p>
    <w:p w:rsidR="00000000" w:rsidRPr="006B0E68" w:rsidP="006B0E68">
      <w:pPr>
        <w:pStyle w:val="ListBullet2"/>
      </w:pPr>
      <w:r w:rsidRPr="006B0E68">
        <w:t>disease treatment</w:t>
      </w:r>
    </w:p>
    <w:p w:rsidR="00000000" w:rsidRPr="006B0E68" w:rsidP="006B0E68">
      <w:pPr>
        <w:pStyle w:val="ListBullet2"/>
      </w:pPr>
      <w:r w:rsidRPr="006B0E68">
        <w:t>thinning</w:t>
      </w:r>
    </w:p>
    <w:p w:rsidR="00000000" w:rsidRPr="006B0E68" w:rsidP="006B0E68">
      <w:pPr>
        <w:pStyle w:val="ListBullet2"/>
      </w:pPr>
      <w:r w:rsidRPr="006B0E68">
        <w:t>cleaning</w:t>
      </w:r>
    </w:p>
    <w:p w:rsidR="00000000" w:rsidRPr="006B0E68" w:rsidP="006B0E68">
      <w:pPr>
        <w:pStyle w:val="ListBullet2"/>
      </w:pPr>
      <w:r w:rsidRPr="006B0E68">
        <w:t>seed collection</w:t>
      </w:r>
    </w:p>
    <w:p w:rsidR="00000000" w:rsidRPr="006B0E68" w:rsidP="006B0E68">
      <w:pPr>
        <w:pStyle w:val="ListBullet"/>
      </w:pPr>
      <w:r w:rsidRPr="006B0E68">
        <w:t>characteristics of trees and distribution relevant to tending treatments:</w:t>
      </w:r>
    </w:p>
    <w:p w:rsidR="00000000" w:rsidRPr="006B0E68" w:rsidP="006B0E68">
      <w:pPr>
        <w:pStyle w:val="ListBullet2"/>
      </w:pPr>
      <w:r w:rsidRPr="006B0E68">
        <w:t>dominance and vigour</w:t>
      </w:r>
    </w:p>
    <w:p w:rsidR="00000000" w:rsidRPr="006B0E68" w:rsidP="006B0E68">
      <w:pPr>
        <w:pStyle w:val="ListBullet2"/>
      </w:pPr>
      <w:r w:rsidRPr="006B0E68">
        <w:t>leader defects</w:t>
      </w:r>
    </w:p>
    <w:p w:rsidR="00000000" w:rsidRPr="006B0E68" w:rsidP="006B0E68">
      <w:pPr>
        <w:pStyle w:val="ListBullet2"/>
      </w:pPr>
      <w:r w:rsidRPr="006B0E68">
        <w:t>straightness</w:t>
      </w:r>
    </w:p>
    <w:p w:rsidR="00000000" w:rsidRPr="006B0E68" w:rsidP="006B0E68">
      <w:pPr>
        <w:pStyle w:val="ListBullet2"/>
      </w:pPr>
      <w:r w:rsidRPr="006B0E68">
        <w:t>lean</w:t>
      </w:r>
    </w:p>
    <w:p w:rsidR="00000000" w:rsidRPr="006B0E68" w:rsidP="006B0E68">
      <w:pPr>
        <w:pStyle w:val="ListBullet2"/>
      </w:pPr>
      <w:r w:rsidRPr="006B0E68">
        <w:t>size</w:t>
      </w:r>
    </w:p>
    <w:p w:rsidR="00000000" w:rsidRPr="006B0E68" w:rsidP="006B0E68">
      <w:pPr>
        <w:pStyle w:val="ListBullet2"/>
      </w:pPr>
      <w:r w:rsidRPr="006B0E68">
        <w:t>angle</w:t>
      </w:r>
    </w:p>
    <w:p w:rsidR="00000000" w:rsidRPr="006B0E68" w:rsidP="006B0E68">
      <w:pPr>
        <w:pStyle w:val="ListBullet2"/>
      </w:pPr>
      <w:r w:rsidRPr="006B0E68">
        <w:t>number of branches</w:t>
      </w:r>
    </w:p>
    <w:p w:rsidR="00000000" w:rsidRPr="006B0E68" w:rsidP="006B0E68">
      <w:pPr>
        <w:pStyle w:val="ListBullet2"/>
      </w:pPr>
      <w:r w:rsidRPr="006B0E68">
        <w:t>spacing and overall tree health</w:t>
      </w:r>
    </w:p>
    <w:p w:rsidR="00000000" w:rsidRPr="006B0E68" w:rsidP="006B0E68">
      <w:pPr>
        <w:pStyle w:val="ListBullet2"/>
      </w:pPr>
      <w:r w:rsidRPr="006B0E68">
        <w:t>stocking</w:t>
      </w:r>
    </w:p>
    <w:p w:rsidR="00000000" w:rsidRPr="006B0E68" w:rsidP="006B0E68">
      <w:pPr>
        <w:pStyle w:val="ListBullet2"/>
      </w:pPr>
      <w:r w:rsidRPr="006B0E68">
        <w:t>green crowns</w:t>
      </w:r>
    </w:p>
    <w:p w:rsidR="00000000" w:rsidRPr="006B0E68" w:rsidP="006B0E68">
      <w:pPr>
        <w:pStyle w:val="ListBullet2"/>
      </w:pPr>
      <w:r w:rsidRPr="006B0E68">
        <w:t>insect infestation</w:t>
      </w:r>
    </w:p>
    <w:p w:rsidR="00000000" w:rsidRPr="006B0E68" w:rsidP="006B0E68">
      <w:pPr>
        <w:pStyle w:val="ListBullet"/>
      </w:pPr>
      <w:r w:rsidRPr="006B0E68">
        <w:t>common methods used to select trees for tending operations:</w:t>
      </w:r>
    </w:p>
    <w:p w:rsidR="00000000" w:rsidRPr="006B0E68" w:rsidP="006B0E68">
      <w:pPr>
        <w:pStyle w:val="ListBullet2"/>
      </w:pPr>
      <w:r w:rsidRPr="006B0E68">
        <w:t>selecting predetermined number of trees in a given area</w:t>
      </w:r>
    </w:p>
    <w:p w:rsidR="00000000" w:rsidRPr="006B0E68" w:rsidP="006B0E68">
      <w:pPr>
        <w:pStyle w:val="ListBullet2"/>
      </w:pPr>
      <w:r w:rsidRPr="006B0E68">
        <w:t>counting and selecting trees at regular intervals</w:t>
      </w:r>
    </w:p>
    <w:p w:rsidR="00000000" w:rsidRPr="006B0E68" w:rsidP="006B0E68">
      <w:pPr>
        <w:pStyle w:val="ListBullet2"/>
      </w:pPr>
      <w:r w:rsidRPr="006B0E68">
        <w:t>selecting trees with particular characteristics</w:t>
      </w:r>
    </w:p>
    <w:p w:rsidR="00000000" w:rsidRPr="006B0E68" w:rsidP="006B0E68">
      <w:pPr>
        <w:pStyle w:val="ListBullet2"/>
      </w:pPr>
      <w:r w:rsidRPr="006B0E68">
        <w:t>selecting trees for particular treatment</w:t>
      </w:r>
    </w:p>
    <w:p w:rsidR="00000000" w:rsidRPr="006B0E68" w:rsidP="006B0E68">
      <w:pPr>
        <w:pStyle w:val="ListBullet"/>
      </w:pPr>
      <w:r w:rsidRPr="006B0E68">
        <w:t xml:space="preserve">organisational procedures specific to selecting and marking </w:t>
      </w:r>
      <w:r w:rsidRPr="006B0E68">
        <w:t>trees for tending:</w:t>
      </w:r>
    </w:p>
    <w:p w:rsidR="00000000" w:rsidRPr="006B0E68" w:rsidP="006B0E68">
      <w:pPr>
        <w:pStyle w:val="ListBullet2"/>
      </w:pPr>
      <w:r w:rsidRPr="006B0E68">
        <w:t>workplace health and safety with particular emphasis on risk control and use of personal protective equipment</w:t>
      </w:r>
    </w:p>
    <w:p w:rsidR="00000000" w:rsidRPr="006B0E68" w:rsidP="006B0E68">
      <w:pPr>
        <w:pStyle w:val="ListBullet2"/>
      </w:pPr>
      <w:r w:rsidRPr="006B0E68">
        <w:t>communication reporting lines.</w:t>
      </w:r>
    </w:p>
    <w:p w:rsidR="00000000" w:rsidRPr="006B0E68" w:rsidP="006B0E68">
      <w:pPr>
        <w:pStyle w:val="AllowPageBreak"/>
      </w:pPr>
    </w:p>
    <w:p w:rsidR="00000000" w:rsidRPr="006B0E68" w:rsidP="006B0E68">
      <w:pPr>
        <w:pStyle w:val="Heading1"/>
      </w:pPr>
      <w:bookmarkStart w:id="13" w:name="O_910830"/>
      <w:bookmarkEnd w:id="13"/>
      <w:r w:rsidRPr="006B0E68">
        <w:t>Assessment Conditions</w:t>
      </w:r>
    </w:p>
    <w:p w:rsidR="00000000" w:rsidRPr="006B0E68" w:rsidP="00A20723">
      <w:pPr>
        <w:pStyle w:val="BodyText"/>
      </w:pPr>
      <w:r w:rsidRPr="006B0E68">
        <w:t>The following resources must be made available as approp</w:t>
      </w:r>
      <w:r w:rsidRPr="006B0E68">
        <w:t>riate:</w:t>
      </w:r>
    </w:p>
    <w:p w:rsidR="00000000" w:rsidRPr="006B0E68" w:rsidP="006B0E68">
      <w:pPr>
        <w:pStyle w:val="ListBullet"/>
      </w:pPr>
      <w:r w:rsidRPr="006B0E68">
        <w:t>tags</w:t>
      </w:r>
    </w:p>
    <w:p w:rsidR="00000000" w:rsidRPr="006B0E68" w:rsidP="006B0E68">
      <w:pPr>
        <w:pStyle w:val="ListBullet"/>
      </w:pPr>
      <w:r w:rsidRPr="006B0E68">
        <w:t>tape</w:t>
      </w:r>
    </w:p>
    <w:p w:rsidR="00000000" w:rsidRPr="006B0E68" w:rsidP="006B0E68">
      <w:pPr>
        <w:pStyle w:val="ListBullet"/>
      </w:pPr>
      <w:r w:rsidRPr="006B0E68">
        <w:t>paint</w:t>
      </w:r>
    </w:p>
    <w:p w:rsidR="00000000" w:rsidRPr="006B0E68" w:rsidP="006B0E68">
      <w:pPr>
        <w:pStyle w:val="ListBullet"/>
      </w:pPr>
      <w:r w:rsidRPr="006B0E68">
        <w:t>tools for blaze marking</w:t>
      </w:r>
    </w:p>
    <w:p w:rsidR="00000000" w:rsidRPr="006B0E68" w:rsidP="006B0E68">
      <w:pPr>
        <w:pStyle w:val="ListBullet"/>
      </w:pPr>
      <w:r w:rsidRPr="006B0E68">
        <w:t>personal protective equipment suitable for selecting and marking trees</w:t>
      </w:r>
    </w:p>
    <w:p w:rsidR="00000000" w:rsidRPr="006B0E68" w:rsidP="006B0E68">
      <w:pPr>
        <w:pStyle w:val="ListBullet"/>
      </w:pPr>
      <w:r w:rsidRPr="006B0E68">
        <w:t xml:space="preserve">environmental regulations affecting site operations </w:t>
      </w:r>
    </w:p>
    <w:p w:rsidR="00000000" w:rsidRPr="006B0E68" w:rsidP="006B0E68">
      <w:pPr>
        <w:pStyle w:val="ListBullet"/>
      </w:pPr>
      <w:r w:rsidRPr="006B0E68">
        <w:t>work order with designated methods for tree selection</w:t>
      </w:r>
    </w:p>
    <w:p w:rsidR="00000000" w:rsidRPr="006B0E68" w:rsidP="006B0E68">
      <w:pPr>
        <w:pStyle w:val="ListBullet"/>
      </w:pPr>
      <w:r w:rsidRPr="006B0E68">
        <w:t>organisational procedures for selecting and marking trees for tending.</w:t>
      </w:r>
    </w:p>
    <w:p w:rsidR="00000000" w:rsidRPr="006B0E68" w:rsidP="00A20723">
      <w:pPr>
        <w:pStyle w:val="BodyText"/>
      </w:pPr>
      <w:r w:rsidRPr="006B0E68">
        <w:t xml:space="preserve">Competency is to be assessed in the workplace or a simulated environment that accurately reflects performance in a real workplace setting. </w:t>
      </w:r>
    </w:p>
    <w:p w:rsidR="00000000" w:rsidRPr="006B0E68" w:rsidP="00A20723">
      <w:pPr>
        <w:pStyle w:val="Heading3"/>
      </w:pPr>
      <w:r w:rsidRPr="006B0E68">
        <w:rPr>
          <w:rStyle w:val="SpecialBold"/>
        </w:rPr>
        <w:t>Assessor requirements</w:t>
      </w:r>
    </w:p>
    <w:p w:rsidR="00000000" w:rsidRPr="006B0E68" w:rsidP="00A20723">
      <w:pPr>
        <w:pStyle w:val="BodyText"/>
      </w:pPr>
      <w:r w:rsidRPr="006B0E68">
        <w:t>Assessors must:</w:t>
      </w:r>
    </w:p>
    <w:p w:rsidR="00000000" w:rsidRPr="006B0E68" w:rsidP="006B0E68">
      <w:pPr>
        <w:pStyle w:val="ListBullet"/>
      </w:pPr>
      <w:r w:rsidRPr="006B0E68">
        <w:t>hold t</w:t>
      </w:r>
      <w:r w:rsidRPr="006B0E68">
        <w:t>he appropriate assessor competency standards as outlined in regulations; and</w:t>
      </w:r>
    </w:p>
    <w:p w:rsidR="00000000" w:rsidRPr="006B0E68" w:rsidP="006B0E68">
      <w:pPr>
        <w:pStyle w:val="ListBullet"/>
      </w:pPr>
      <w:r w:rsidRPr="006B0E68">
        <w:t>be able to demonstrate vocational competencies at least to the level being assessed; and</w:t>
      </w:r>
    </w:p>
    <w:p w:rsidR="00A20723" w:rsidP="006B0E68">
      <w:pPr>
        <w:pStyle w:val="ListBullet"/>
      </w:pPr>
      <w:r w:rsidRPr="006B0E68">
        <w:t>be able to demonstrate how they are continuing to develop their VET knowledge and skills a</w:t>
      </w:r>
      <w:r w:rsidRPr="006B0E68">
        <w:t>s well as maintaining their industry currency and assessor competence.</w:t>
      </w:r>
    </w:p>
    <w:p w:rsidR="00A20723" w:rsidP="006B0E68">
      <w:pPr>
        <w:pStyle w:val="ListBullet"/>
      </w:pPr>
    </w:p>
    <w:p w:rsidR="00000000" w:rsidRPr="006B0E68" w:rsidP="006B0E68">
      <w:pPr>
        <w:pStyle w:val="Heading1"/>
      </w:pPr>
      <w:bookmarkStart w:id="14" w:name="O_910833"/>
      <w:bookmarkEnd w:id="14"/>
      <w:r w:rsidRPr="006B0E68">
        <w:t>Links</w:t>
      </w:r>
    </w:p>
    <w:p w:rsidR="00000000" w:rsidRPr="006B0E68" w:rsidP="00A20723">
      <w:pPr>
        <w:pStyle w:val="BodyText"/>
      </w:pPr>
      <w:r w:rsidRPr="006B0E6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60B98">
        <w:rPr>
          <w:rStyle w:val="Hyperlink"/>
        </w:rPr>
        <w:t>https://vetnet.gov.au/Pages/TrainingDocs.aspx?q=0d96fe23-5747-4c01-9d6f-3509ff8d3d47</w:t>
      </w:r>
      <w:r>
        <w:fldChar w:fldCharType="end"/>
      </w:r>
    </w:p>
    <w:p w:rsidR="00000000" w:rsidRPr="006B0E68" w:rsidP="006B0E68"/>
    <w:sectPr w:rsidSect="006B0E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rsidRPr="00A20723" w:rsidP="00A20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23" w:rsidP="006B0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0723" w:rsidP="006B0E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0723" w:rsidP="006B0E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rsidP="006B0E68">
    <w:pPr>
      <w:pStyle w:val="Footer"/>
      <w:framePr w:wrap="around"/>
    </w:pPr>
    <w:r>
      <w:fldChar w:fldCharType="begin"/>
    </w:r>
    <w:r>
      <w:instrText xml:space="preserve"> DOCPROPERTY  Subject  \* MERGEFORMAT </w:instrText>
    </w:r>
    <w:r>
      <w:fldChar w:fldCharType="separate"/>
    </w:r>
    <w:r w:rsidR="00A20723">
      <w:t>Approved</w:t>
    </w:r>
    <w:r w:rsidR="00A20723">
      <w:fldChar w:fldCharType="end"/>
    </w:r>
    <w:r>
      <w:tab/>
      <w:t xml:space="preserve">Page </w:t>
    </w:r>
    <w:r>
      <w:fldChar w:fldCharType="begin"/>
    </w:r>
    <w:r>
      <w:instrText xml:space="preserve"> PAGE  \* Arabic  \* MERGEFORMAT </w:instrText>
    </w:r>
    <w:r>
      <w:fldChar w:fldCharType="separate"/>
    </w:r>
    <w:r w:rsidR="00A207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0723">
      <w:rPr>
        <w:noProof/>
      </w:rPr>
      <w:t>5</w:t>
    </w:r>
    <w:r>
      <w:rPr>
        <w:noProof/>
      </w:rPr>
      <w:fldChar w:fldCharType="end"/>
    </w:r>
  </w:p>
  <w:p w:rsidR="006B0E68" w:rsidP="006B0E68">
    <w:pPr>
      <w:pStyle w:val="Footer"/>
      <w:framePr w:wrap="around"/>
    </w:pPr>
    <w:r>
      <w:t xml:space="preserve">© Commonwealth of Australia, </w:t>
    </w:r>
    <w:r>
      <w:fldChar w:fldCharType="begin"/>
    </w:r>
    <w:r>
      <w:instrText xml:space="preserve"> DATE  \@ "yyyy"  \* MERGEFORMAT </w:instrText>
    </w:r>
    <w:r>
      <w:fldChar w:fldCharType="separate"/>
    </w:r>
    <w:r w:rsidR="00A20723">
      <w:rPr>
        <w:noProof/>
      </w:rPr>
      <w:t>2025</w:t>
    </w:r>
    <w:r>
      <w:fldChar w:fldCharType="end"/>
    </w:r>
    <w:r>
      <w:tab/>
    </w:r>
    <w:r>
      <w:fldChar w:fldCharType="begin"/>
    </w:r>
    <w:r>
      <w:instrText xml:space="preserve"> DOCPROPERTY  Author  \* MERGEFORMAT </w:instrText>
    </w:r>
    <w:r>
      <w:fldChar w:fldCharType="separate"/>
    </w:r>
    <w:r w:rsidR="00A20723">
      <w:t>Skills Insight</w:t>
    </w:r>
    <w:r w:rsidR="00A20723">
      <w:fldChar w:fldCharType="end"/>
    </w:r>
  </w:p>
  <w:p w:rsidR="006B0E68" w:rsidP="006B0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E68" w:rsidRPr="00A20723" w:rsidP="00A207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723" w:rsidRPr="002D2AF8" w:rsidP="006B0E68">
    <w:pPr>
      <w:pStyle w:val="Header"/>
      <w:framePr w:wrap="around"/>
    </w:pPr>
    <w:r>
      <w:fldChar w:fldCharType="begin"/>
    </w:r>
    <w:r>
      <w:instrText xml:space="preserve"> TITLE   \* MERGEFORMAT </w:instrText>
    </w:r>
    <w:r>
      <w:fldChar w:fldCharType="separate"/>
    </w:r>
    <w:r>
      <w:t>FWPCOT2220 Select trees for tending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0723" w:rsidP="006B0E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E68" w:rsidRPr="002D2AF8" w:rsidP="006B0E68">
    <w:pPr>
      <w:pStyle w:val="Header"/>
      <w:framePr w:wrap="around"/>
    </w:pPr>
    <w:r>
      <w:fldChar w:fldCharType="begin"/>
    </w:r>
    <w:r>
      <w:instrText xml:space="preserve"> TITLE   \* MERGEFORMAT </w:instrText>
    </w:r>
    <w:r>
      <w:fldChar w:fldCharType="separate"/>
    </w:r>
    <w:r w:rsidR="00A20723">
      <w:t>FWPCOT2220 Select trees for tending operations</w:t>
    </w:r>
    <w:r w:rsidR="00A20723">
      <w:fldChar w:fldCharType="end"/>
    </w:r>
    <w:r>
      <w:tab/>
      <w:t xml:space="preserve">Date this document was generated: </w:t>
    </w:r>
    <w:r>
      <w:fldChar w:fldCharType="begin"/>
    </w:r>
    <w:r>
      <w:instrText xml:space="preserve"> CREATEDATE  \@ "d MMMM yyyy"  \* MERGEFORMAT </w:instrText>
    </w:r>
    <w:r>
      <w:fldChar w:fldCharType="separate"/>
    </w:r>
    <w:r w:rsidR="00A20723">
      <w:rPr>
        <w:noProof/>
      </w:rPr>
      <w:t>2 March 2025</w:t>
    </w:r>
    <w:r>
      <w:fldChar w:fldCharType="end"/>
    </w:r>
  </w:p>
  <w:p w:rsidR="006B0E68" w:rsidP="006B0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03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67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63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E68"/>
    <w:pPr>
      <w:spacing w:before="360" w:after="60"/>
      <w:outlineLvl w:val="0"/>
    </w:pPr>
    <w:rPr>
      <w:sz w:val="32"/>
    </w:rPr>
  </w:style>
  <w:style w:type="paragraph" w:styleId="Heading2">
    <w:name w:val="heading 2"/>
    <w:basedOn w:val="HeadingBase"/>
    <w:next w:val="BodyText"/>
    <w:link w:val="Heading2Char"/>
    <w:qFormat/>
    <w:rsid w:val="006B0E68"/>
    <w:pPr>
      <w:keepLines/>
      <w:spacing w:before="240" w:after="120"/>
      <w:outlineLvl w:val="1"/>
    </w:pPr>
    <w:rPr>
      <w:sz w:val="28"/>
      <w:szCs w:val="40"/>
    </w:rPr>
  </w:style>
  <w:style w:type="paragraph" w:styleId="Heading3">
    <w:name w:val="heading 3"/>
    <w:basedOn w:val="HeadingBase"/>
    <w:next w:val="BodyText"/>
    <w:link w:val="Heading3Char"/>
    <w:qFormat/>
    <w:rsid w:val="006B0E68"/>
    <w:pPr>
      <w:spacing w:before="180" w:after="120"/>
      <w:outlineLvl w:val="2"/>
    </w:pPr>
    <w:rPr>
      <w:spacing w:val="-10"/>
      <w:kern w:val="32"/>
    </w:rPr>
  </w:style>
  <w:style w:type="paragraph" w:styleId="Heading4">
    <w:name w:val="heading 4"/>
    <w:basedOn w:val="HeadingBase"/>
    <w:next w:val="BodyText"/>
    <w:link w:val="Heading4Char"/>
    <w:qFormat/>
    <w:rsid w:val="006B0E68"/>
    <w:pPr>
      <w:spacing w:before="160" w:after="120"/>
      <w:outlineLvl w:val="3"/>
    </w:pPr>
    <w:rPr>
      <w:sz w:val="22"/>
    </w:rPr>
  </w:style>
  <w:style w:type="paragraph" w:styleId="Heading5">
    <w:name w:val="heading 5"/>
    <w:basedOn w:val="HeadingBase"/>
    <w:next w:val="Normal"/>
    <w:link w:val="Heading5Char"/>
    <w:qFormat/>
    <w:rsid w:val="006B0E68"/>
    <w:pPr>
      <w:spacing w:before="80"/>
      <w:outlineLvl w:val="4"/>
    </w:pPr>
    <w:rPr>
      <w:color w:val="918585"/>
      <w:sz w:val="20"/>
    </w:rPr>
  </w:style>
  <w:style w:type="paragraph" w:styleId="Heading6">
    <w:name w:val="heading 6"/>
    <w:basedOn w:val="HeadingBase"/>
    <w:next w:val="Normal"/>
    <w:link w:val="Heading6Char"/>
    <w:qFormat/>
    <w:rsid w:val="006B0E68"/>
    <w:pPr>
      <w:spacing w:before="60"/>
      <w:outlineLvl w:val="5"/>
    </w:pPr>
    <w:rPr>
      <w:color w:val="918585"/>
      <w:sz w:val="20"/>
    </w:rPr>
  </w:style>
  <w:style w:type="paragraph" w:styleId="Heading7">
    <w:name w:val="heading 7"/>
    <w:basedOn w:val="Normal"/>
    <w:next w:val="Normal"/>
    <w:link w:val="Heading7Char"/>
    <w:qFormat/>
    <w:rsid w:val="006B0E68"/>
    <w:pPr>
      <w:ind w:left="720"/>
      <w:outlineLvl w:val="6"/>
    </w:pPr>
    <w:rPr>
      <w:i/>
    </w:rPr>
  </w:style>
  <w:style w:type="paragraph" w:styleId="Heading8">
    <w:name w:val="heading 8"/>
    <w:basedOn w:val="Normal"/>
    <w:next w:val="Normal"/>
    <w:link w:val="Heading8Char"/>
    <w:qFormat/>
    <w:rsid w:val="006B0E68"/>
    <w:pPr>
      <w:ind w:left="720"/>
      <w:outlineLvl w:val="7"/>
    </w:pPr>
    <w:rPr>
      <w:i/>
    </w:rPr>
  </w:style>
  <w:style w:type="paragraph" w:styleId="Heading9">
    <w:name w:val="heading 9"/>
    <w:basedOn w:val="Normal"/>
    <w:next w:val="Normal"/>
    <w:link w:val="Heading9Char"/>
    <w:qFormat/>
    <w:rsid w:val="006B0E68"/>
    <w:pPr>
      <w:ind w:left="720"/>
      <w:outlineLvl w:val="8"/>
    </w:pPr>
    <w:rPr>
      <w:i/>
    </w:rPr>
  </w:style>
  <w:style w:type="character" w:default="1" w:styleId="DefaultParagraphFont">
    <w:name w:val="Default Paragraph Font"/>
    <w:uiPriority w:val="1"/>
    <w:unhideWhenUsed/>
    <w:rsid w:val="006B0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E68"/>
  </w:style>
  <w:style w:type="character" w:customStyle="1" w:styleId="Heading1Char">
    <w:name w:val="Heading 1 Char"/>
    <w:basedOn w:val="DefaultParagraphFont"/>
    <w:link w:val="Heading1"/>
    <w:rsid w:val="006B0E68"/>
    <w:rPr>
      <w:rFonts w:ascii="Times New Roman" w:eastAsia="Times New Roman" w:hAnsi="Times New Roman" w:cs="Times New Roman"/>
      <w:b/>
      <w:sz w:val="32"/>
      <w:szCs w:val="20"/>
      <w:lang w:eastAsia="en-US"/>
    </w:rPr>
  </w:style>
  <w:style w:type="paragraph" w:styleId="BodyText">
    <w:name w:val="Body Text"/>
    <w:basedOn w:val="Normal"/>
    <w:link w:val="BodyTextChar"/>
    <w:rsid w:val="006B0E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E68"/>
    <w:rPr>
      <w:rFonts w:ascii="Times New Roman" w:eastAsia="Times New Roman" w:hAnsi="Times New Roman" w:cs="Times New Roman"/>
      <w:sz w:val="24"/>
      <w:lang w:eastAsia="en-US"/>
    </w:rPr>
  </w:style>
  <w:style w:type="paragraph" w:styleId="ListBullet">
    <w:name w:val="List Bullet"/>
    <w:basedOn w:val="List"/>
    <w:rsid w:val="006B0E68"/>
    <w:pPr>
      <w:numPr>
        <w:numId w:val="12"/>
      </w:numPr>
      <w:tabs>
        <w:tab w:val="clear" w:pos="340"/>
      </w:tabs>
      <w:spacing w:before="40" w:after="40"/>
    </w:pPr>
  </w:style>
  <w:style w:type="character" w:customStyle="1" w:styleId="SpecialBold">
    <w:name w:val="Special Bold"/>
    <w:basedOn w:val="DefaultParagraphFont"/>
    <w:rsid w:val="006B0E68"/>
    <w:rPr>
      <w:b/>
      <w:spacing w:val="0"/>
    </w:rPr>
  </w:style>
  <w:style w:type="paragraph" w:styleId="ListBullet2">
    <w:name w:val="List Bullet 2"/>
    <w:basedOn w:val="List2"/>
    <w:rsid w:val="006B0E68"/>
    <w:pPr>
      <w:numPr>
        <w:numId w:val="13"/>
      </w:numPr>
      <w:tabs>
        <w:tab w:val="clear" w:pos="680"/>
      </w:tabs>
    </w:pPr>
  </w:style>
  <w:style w:type="character" w:styleId="Emphasis">
    <w:name w:val="Emphasis"/>
    <w:basedOn w:val="DefaultParagraphFont"/>
    <w:qFormat/>
    <w:rsid w:val="006B0E68"/>
    <w:rPr>
      <w:i/>
    </w:rPr>
  </w:style>
  <w:style w:type="paragraph" w:customStyle="1" w:styleId="SuperHeading">
    <w:name w:val="SuperHeading"/>
    <w:basedOn w:val="Normal"/>
    <w:rsid w:val="006B0E68"/>
    <w:pPr>
      <w:spacing w:before="240" w:after="120"/>
      <w:outlineLvl w:val="0"/>
    </w:pPr>
    <w:rPr>
      <w:rFonts w:ascii="Times New Roman" w:hAnsi="Times New Roman"/>
      <w:b/>
      <w:sz w:val="32"/>
    </w:rPr>
  </w:style>
  <w:style w:type="paragraph" w:customStyle="1" w:styleId="AllowPageBreak">
    <w:name w:val="AllowPageBreak"/>
    <w:rsid w:val="006B0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E68"/>
    <w:rPr>
      <w:rFonts w:ascii="Courier New" w:eastAsia="Times New Roman" w:hAnsi="Courier New" w:cs="Times New Roman"/>
      <w:i/>
      <w:szCs w:val="20"/>
      <w:lang w:eastAsia="en-US"/>
    </w:rPr>
  </w:style>
  <w:style w:type="paragraph" w:customStyle="1" w:styleId="HeadingBase">
    <w:name w:val="Heading Base"/>
    <w:rsid w:val="006B0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E68"/>
    <w:pPr>
      <w:tabs>
        <w:tab w:val="right" w:leader="dot" w:pos="9072"/>
      </w:tabs>
      <w:ind w:left="567"/>
    </w:pPr>
    <w:rPr>
      <w:szCs w:val="22"/>
    </w:rPr>
  </w:style>
  <w:style w:type="paragraph" w:customStyle="1" w:styleId="TOCBase">
    <w:name w:val="TOC Base"/>
    <w:rsid w:val="006B0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E68"/>
    <w:pPr>
      <w:tabs>
        <w:tab w:val="right" w:leader="dot" w:pos="9072"/>
      </w:tabs>
      <w:spacing w:before="40" w:after="40"/>
      <w:ind w:left="284"/>
    </w:pPr>
    <w:rPr>
      <w:rFonts w:ascii="Times New Roman" w:hAnsi="Times New Roman"/>
    </w:rPr>
  </w:style>
  <w:style w:type="paragraph" w:styleId="TOC1">
    <w:name w:val="toc 1"/>
    <w:basedOn w:val="TOCBase"/>
    <w:next w:val="Normal"/>
    <w:rsid w:val="006B0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E68"/>
    <w:rPr>
      <w:rFonts w:ascii="Times New Roman" w:eastAsia="Times New Roman" w:hAnsi="Times New Roman" w:cs="Times New Roman"/>
      <w:sz w:val="16"/>
      <w:lang w:eastAsia="en-US"/>
    </w:rPr>
  </w:style>
  <w:style w:type="paragraph" w:styleId="Title">
    <w:name w:val="Title"/>
    <w:basedOn w:val="HeadingBase"/>
    <w:link w:val="TitleChar"/>
    <w:qFormat/>
    <w:rsid w:val="006B0E68"/>
    <w:pPr>
      <w:spacing w:before="5040"/>
      <w:jc w:val="center"/>
    </w:pPr>
    <w:rPr>
      <w:sz w:val="48"/>
      <w:szCs w:val="72"/>
      <w:lang w:val="en-US"/>
    </w:rPr>
  </w:style>
  <w:style w:type="character" w:customStyle="1" w:styleId="TitleChar">
    <w:name w:val="Title Char"/>
    <w:basedOn w:val="DefaultParagraphFont"/>
    <w:link w:val="Title"/>
    <w:rsid w:val="006B0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E68"/>
    <w:pPr>
      <w:tabs>
        <w:tab w:val="left" w:pos="3600"/>
        <w:tab w:val="left" w:pos="3958"/>
      </w:tabs>
    </w:pPr>
  </w:style>
  <w:style w:type="paragraph" w:styleId="List">
    <w:name w:val="List"/>
    <w:basedOn w:val="BodyText"/>
    <w:next w:val="BodyText"/>
    <w:rsid w:val="006B0E68"/>
    <w:pPr>
      <w:tabs>
        <w:tab w:val="left" w:pos="340"/>
      </w:tabs>
      <w:spacing w:before="60" w:after="60"/>
      <w:ind w:left="340" w:hanging="340"/>
    </w:pPr>
  </w:style>
  <w:style w:type="paragraph" w:customStyle="1" w:styleId="Note">
    <w:name w:val="Note"/>
    <w:basedOn w:val="BodyText"/>
    <w:rsid w:val="006B0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E68"/>
    <w:pPr>
      <w:framePr w:wrap="auto" w:hAnchor="text" w:y="6049"/>
    </w:pPr>
    <w:rPr>
      <w:color w:val="000000"/>
      <w:sz w:val="40"/>
    </w:rPr>
  </w:style>
  <w:style w:type="paragraph" w:customStyle="1" w:styleId="TOCTitle">
    <w:name w:val="TOCTitle"/>
    <w:basedOn w:val="Heading1"/>
    <w:rsid w:val="006B0E68"/>
    <w:pPr>
      <w:spacing w:after="240"/>
      <w:jc w:val="center"/>
      <w:outlineLvl w:val="9"/>
    </w:pPr>
    <w:rPr>
      <w:caps/>
    </w:rPr>
  </w:style>
  <w:style w:type="paragraph" w:customStyle="1" w:styleId="Version">
    <w:name w:val="Version"/>
    <w:rsid w:val="006B0E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E68"/>
    <w:pPr>
      <w:keepNext w:val="0"/>
      <w:tabs>
        <w:tab w:val="right" w:pos="4176"/>
      </w:tabs>
      <w:ind w:left="198" w:hanging="198"/>
    </w:pPr>
    <w:rPr>
      <w:rFonts w:ascii="Garamond" w:hAnsi="Garamond"/>
    </w:rPr>
  </w:style>
  <w:style w:type="paragraph" w:styleId="IndexHeading">
    <w:name w:val="index heading"/>
    <w:basedOn w:val="Normal"/>
    <w:next w:val="Index1"/>
    <w:semiHidden/>
    <w:rsid w:val="006B0E68"/>
    <w:pPr>
      <w:spacing w:before="120" w:after="120"/>
    </w:pPr>
    <w:rPr>
      <w:rFonts w:ascii="Arial" w:hAnsi="Arial"/>
      <w:b/>
      <w:color w:val="918585"/>
      <w:sz w:val="24"/>
    </w:rPr>
  </w:style>
  <w:style w:type="paragraph" w:styleId="Header">
    <w:name w:val="header"/>
    <w:basedOn w:val="Normal"/>
    <w:link w:val="HeaderChar"/>
    <w:rsid w:val="006B0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E68"/>
    <w:rPr>
      <w:rFonts w:ascii="Times New Roman" w:eastAsia="Times New Roman" w:hAnsi="Times New Roman" w:cs="Times New Roman"/>
      <w:sz w:val="16"/>
      <w:szCs w:val="20"/>
      <w:lang w:val="en-GB" w:eastAsia="en-US"/>
    </w:rPr>
  </w:style>
  <w:style w:type="paragraph" w:customStyle="1" w:styleId="Chapter">
    <w:name w:val="Chapter"/>
    <w:basedOn w:val="Normal"/>
    <w:rsid w:val="006B0E68"/>
    <w:pPr>
      <w:spacing w:before="240"/>
    </w:pPr>
    <w:rPr>
      <w:rFonts w:ascii="Times New Roman" w:hAnsi="Times New Roman"/>
      <w:smallCaps/>
      <w:spacing w:val="80"/>
      <w:sz w:val="28"/>
    </w:rPr>
  </w:style>
  <w:style w:type="paragraph" w:customStyle="1" w:styleId="InChapter">
    <w:name w:val="InChapter"/>
    <w:basedOn w:val="Heading3"/>
    <w:rsid w:val="006B0E68"/>
    <w:pPr>
      <w:spacing w:after="240"/>
      <w:outlineLvl w:val="9"/>
    </w:pPr>
    <w:rPr>
      <w:noProof/>
    </w:rPr>
  </w:style>
  <w:style w:type="paragraph" w:styleId="Index2">
    <w:name w:val="index 2"/>
    <w:basedOn w:val="Normal"/>
    <w:next w:val="Normal"/>
    <w:semiHidden/>
    <w:rsid w:val="006B0E68"/>
    <w:pPr>
      <w:tabs>
        <w:tab w:val="right" w:pos="4176"/>
      </w:tabs>
      <w:ind w:left="568" w:hanging="284"/>
    </w:pPr>
    <w:rPr>
      <w:rFonts w:ascii="Garamond" w:hAnsi="Garamond"/>
    </w:rPr>
  </w:style>
  <w:style w:type="paragraph" w:customStyle="1" w:styleId="Byline">
    <w:name w:val="Byline"/>
    <w:rsid w:val="006B0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E68"/>
    <w:pPr>
      <w:tabs>
        <w:tab w:val="clear" w:pos="3600"/>
        <w:tab w:val="clear" w:pos="3958"/>
      </w:tabs>
      <w:jc w:val="right"/>
    </w:pPr>
  </w:style>
  <w:style w:type="paragraph" w:styleId="Caption">
    <w:name w:val="caption"/>
    <w:basedOn w:val="BodyText"/>
    <w:next w:val="Normal"/>
    <w:qFormat/>
    <w:rsid w:val="006B0E68"/>
    <w:pPr>
      <w:framePr w:w="2268" w:hSpace="181" w:vSpace="181" w:wrap="around" w:vAnchor="text" w:hAnchor="page" w:x="1135" w:y="285" w:anchorLock="1"/>
    </w:pPr>
    <w:rPr>
      <w:i/>
    </w:rPr>
  </w:style>
  <w:style w:type="paragraph" w:customStyle="1" w:styleId="MiniTOCTitle">
    <w:name w:val="MiniTOCTitle"/>
    <w:basedOn w:val="Heading4"/>
    <w:rsid w:val="006B0E68"/>
    <w:pPr>
      <w:spacing w:before="240"/>
      <w:outlineLvl w:val="9"/>
    </w:pPr>
    <w:rPr>
      <w:noProof/>
      <w:sz w:val="24"/>
    </w:rPr>
  </w:style>
  <w:style w:type="paragraph" w:customStyle="1" w:styleId="MiniTOCItem">
    <w:name w:val="MiniTOCItem"/>
    <w:basedOn w:val="ListBullet"/>
    <w:rsid w:val="006B0E68"/>
    <w:pPr>
      <w:numPr>
        <w:numId w:val="0"/>
      </w:numPr>
      <w:tabs>
        <w:tab w:val="right" w:leader="dot" w:pos="6521"/>
      </w:tabs>
      <w:spacing w:before="0" w:after="0"/>
    </w:pPr>
  </w:style>
  <w:style w:type="paragraph" w:customStyle="1" w:styleId="TOFTitle">
    <w:name w:val="TOFTitle"/>
    <w:basedOn w:val="TOCTitle"/>
    <w:rsid w:val="006B0E68"/>
  </w:style>
  <w:style w:type="paragraph" w:styleId="TableofFigures">
    <w:name w:val="table of figures"/>
    <w:basedOn w:val="Normal"/>
    <w:next w:val="Normal"/>
    <w:semiHidden/>
    <w:rsid w:val="006B0E68"/>
    <w:pPr>
      <w:tabs>
        <w:tab w:val="right" w:leader="dot" w:pos="9072"/>
      </w:tabs>
      <w:ind w:left="970" w:hanging="403"/>
    </w:pPr>
    <w:rPr>
      <w:rFonts w:ascii="Times New Roman" w:hAnsi="Times New Roman"/>
      <w:b/>
    </w:rPr>
  </w:style>
  <w:style w:type="paragraph" w:styleId="ListNumber">
    <w:name w:val="List Number"/>
    <w:basedOn w:val="List"/>
    <w:rsid w:val="006B0E68"/>
    <w:pPr>
      <w:numPr>
        <w:numId w:val="15"/>
      </w:numPr>
      <w:tabs>
        <w:tab w:val="clear" w:pos="340"/>
      </w:tabs>
    </w:pPr>
  </w:style>
  <w:style w:type="character" w:customStyle="1" w:styleId="WingdingSymbols">
    <w:name w:val="Wingding Symbols"/>
    <w:rsid w:val="006B0E68"/>
    <w:rPr>
      <w:rFonts w:ascii="Wingdings" w:hAnsi="Wingdings"/>
    </w:rPr>
  </w:style>
  <w:style w:type="paragraph" w:customStyle="1" w:styleId="TableHeading">
    <w:name w:val="Table Heading"/>
    <w:basedOn w:val="HeadingBase"/>
    <w:rsid w:val="006B0E68"/>
    <w:pPr>
      <w:keepLines/>
      <w:pBdr>
        <w:bottom w:val="single" w:sz="6" w:space="1" w:color="918585"/>
      </w:pBdr>
      <w:spacing w:before="240"/>
    </w:pPr>
  </w:style>
  <w:style w:type="character" w:customStyle="1" w:styleId="HotSpot">
    <w:name w:val="HotSpot"/>
    <w:rsid w:val="006B0E68"/>
    <w:rPr>
      <w:color w:val="0033CC"/>
      <w:u w:val="none"/>
    </w:rPr>
  </w:style>
  <w:style w:type="paragraph" w:customStyle="1" w:styleId="BodyTextRight">
    <w:name w:val="Body Text Right"/>
    <w:basedOn w:val="BodyText"/>
    <w:rsid w:val="006B0E68"/>
    <w:pPr>
      <w:spacing w:before="0" w:after="0"/>
      <w:jc w:val="right"/>
    </w:pPr>
  </w:style>
  <w:style w:type="paragraph" w:styleId="Index3">
    <w:name w:val="index 3"/>
    <w:basedOn w:val="ListNumber2"/>
    <w:next w:val="Normal"/>
    <w:semiHidden/>
    <w:rsid w:val="006B0E68"/>
    <w:pPr>
      <w:numPr>
        <w:numId w:val="0"/>
      </w:numPr>
      <w:tabs>
        <w:tab w:val="right" w:leader="dot" w:pos="4176"/>
      </w:tabs>
    </w:pPr>
  </w:style>
  <w:style w:type="paragraph" w:styleId="ListNumber2">
    <w:name w:val="List Number 2"/>
    <w:basedOn w:val="List2"/>
    <w:rsid w:val="006B0E68"/>
    <w:pPr>
      <w:numPr>
        <w:numId w:val="10"/>
      </w:numPr>
      <w:tabs>
        <w:tab w:val="clear" w:pos="1060"/>
      </w:tabs>
    </w:pPr>
  </w:style>
  <w:style w:type="paragraph" w:customStyle="1" w:styleId="MarginNote">
    <w:name w:val="Margin Note"/>
    <w:basedOn w:val="BodyText"/>
    <w:rsid w:val="006B0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E68"/>
    <w:rPr>
      <w:sz w:val="32"/>
    </w:rPr>
  </w:style>
  <w:style w:type="paragraph" w:customStyle="1" w:styleId="HeadingProcedure">
    <w:name w:val="Heading Procedure"/>
    <w:basedOn w:val="HeadingBase"/>
    <w:next w:val="Normal"/>
    <w:rsid w:val="006B0E68"/>
    <w:pPr>
      <w:tabs>
        <w:tab w:val="left" w:pos="0"/>
      </w:tabs>
      <w:spacing w:before="120" w:after="60"/>
    </w:pPr>
    <w:rPr>
      <w:i/>
      <w:color w:val="918585"/>
      <w:sz w:val="22"/>
    </w:rPr>
  </w:style>
  <w:style w:type="paragraph" w:customStyle="1" w:styleId="TableBodyText">
    <w:name w:val="Table Body Text"/>
    <w:basedOn w:val="BodyText"/>
    <w:rsid w:val="006B0E68"/>
    <w:pPr>
      <w:spacing w:before="60" w:after="60"/>
    </w:pPr>
  </w:style>
  <w:style w:type="paragraph" w:styleId="ListContinue">
    <w:name w:val="List Continue"/>
    <w:basedOn w:val="List"/>
    <w:rsid w:val="006B0E68"/>
    <w:pPr>
      <w:ind w:firstLine="0"/>
    </w:pPr>
  </w:style>
  <w:style w:type="paragraph" w:customStyle="1" w:styleId="ListNote">
    <w:name w:val="List Note"/>
    <w:basedOn w:val="List"/>
    <w:rsid w:val="006B0E68"/>
    <w:pPr>
      <w:pBdr>
        <w:top w:val="single" w:sz="6" w:space="2" w:color="918585"/>
        <w:bottom w:val="single" w:sz="6" w:space="2" w:color="918585"/>
      </w:pBdr>
      <w:tabs>
        <w:tab w:val="left" w:pos="1021"/>
      </w:tabs>
      <w:ind w:firstLine="0"/>
    </w:pPr>
  </w:style>
  <w:style w:type="paragraph" w:customStyle="1" w:styleId="Warning">
    <w:name w:val="Warning"/>
    <w:basedOn w:val="BodyText"/>
    <w:rsid w:val="006B0E68"/>
    <w:pPr>
      <w:shd w:val="clear" w:color="auto" w:fill="D9D9D9"/>
      <w:tabs>
        <w:tab w:val="left" w:pos="992"/>
      </w:tabs>
      <w:ind w:left="119" w:right="119"/>
    </w:pPr>
    <w:rPr>
      <w:sz w:val="20"/>
    </w:rPr>
  </w:style>
  <w:style w:type="paragraph" w:customStyle="1" w:styleId="MarginIcons">
    <w:name w:val="Margin Icons"/>
    <w:basedOn w:val="BodyText"/>
    <w:rsid w:val="006B0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E68"/>
    <w:rPr>
      <w:rFonts w:ascii="Courier New" w:hAnsi="Courier New"/>
    </w:rPr>
  </w:style>
  <w:style w:type="paragraph" w:customStyle="1" w:styleId="NoteBullet">
    <w:name w:val="Note Bullet"/>
    <w:basedOn w:val="Note"/>
    <w:rsid w:val="006B0E68"/>
    <w:pPr>
      <w:tabs>
        <w:tab w:val="clear" w:pos="680"/>
      </w:tabs>
      <w:spacing w:before="60" w:after="60"/>
    </w:pPr>
  </w:style>
  <w:style w:type="paragraph" w:customStyle="1" w:styleId="SubHeading2">
    <w:name w:val="SubHeading2"/>
    <w:basedOn w:val="HeadingBase"/>
    <w:rsid w:val="006B0E68"/>
    <w:pPr>
      <w:spacing w:before="240" w:after="60"/>
    </w:pPr>
    <w:rPr>
      <w:sz w:val="20"/>
    </w:rPr>
  </w:style>
  <w:style w:type="paragraph" w:customStyle="1" w:styleId="SubHeading1">
    <w:name w:val="SubHeading1"/>
    <w:basedOn w:val="HeadingBase"/>
    <w:rsid w:val="006B0E68"/>
    <w:pPr>
      <w:spacing w:before="240" w:after="60"/>
    </w:pPr>
    <w:rPr>
      <w:color w:val="918585"/>
      <w:sz w:val="22"/>
    </w:rPr>
  </w:style>
  <w:style w:type="paragraph" w:customStyle="1" w:styleId="SideHeading">
    <w:name w:val="Side Heading"/>
    <w:basedOn w:val="HeadingBase"/>
    <w:rsid w:val="006B0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E68"/>
    <w:pPr>
      <w:tabs>
        <w:tab w:val="num" w:pos="360"/>
      </w:tabs>
    </w:pPr>
  </w:style>
  <w:style w:type="paragraph" w:styleId="PlainText">
    <w:name w:val="Plain Text"/>
    <w:basedOn w:val="Normal"/>
    <w:link w:val="PlainTextChar"/>
    <w:rsid w:val="006B0E68"/>
    <w:rPr>
      <w:sz w:val="20"/>
    </w:rPr>
  </w:style>
  <w:style w:type="character" w:customStyle="1" w:styleId="PlainTextChar">
    <w:name w:val="Plain Text Char"/>
    <w:basedOn w:val="DefaultParagraphFont"/>
    <w:link w:val="PlainText"/>
    <w:rsid w:val="006B0E68"/>
    <w:rPr>
      <w:rFonts w:ascii="Courier New" w:eastAsia="Times New Roman" w:hAnsi="Courier New" w:cs="Times New Roman"/>
      <w:sz w:val="20"/>
      <w:szCs w:val="20"/>
      <w:lang w:eastAsia="en-US"/>
    </w:rPr>
  </w:style>
  <w:style w:type="character" w:customStyle="1" w:styleId="MenuOption">
    <w:name w:val="Menu Option"/>
    <w:basedOn w:val="DefaultParagraphFont"/>
    <w:rsid w:val="006B0E68"/>
    <w:rPr>
      <w:b/>
      <w:smallCaps/>
    </w:rPr>
  </w:style>
  <w:style w:type="paragraph" w:customStyle="1" w:styleId="TableListNumber">
    <w:name w:val="Table List Number"/>
    <w:basedOn w:val="ListNumber"/>
    <w:rsid w:val="006B0E68"/>
    <w:pPr>
      <w:numPr>
        <w:numId w:val="0"/>
      </w:numPr>
    </w:pPr>
  </w:style>
  <w:style w:type="paragraph" w:styleId="TOC4">
    <w:name w:val="toc 4"/>
    <w:basedOn w:val="TOCBase"/>
    <w:next w:val="Normal"/>
    <w:semiHidden/>
    <w:rsid w:val="006B0E68"/>
    <w:pPr>
      <w:tabs>
        <w:tab w:val="right" w:leader="dot" w:pos="9071"/>
      </w:tabs>
      <w:ind w:left="1701"/>
    </w:pPr>
  </w:style>
  <w:style w:type="paragraph" w:customStyle="1" w:styleId="ListAlpha">
    <w:name w:val="List Alpha"/>
    <w:basedOn w:val="List"/>
    <w:rsid w:val="006B0E68"/>
    <w:pPr>
      <w:numPr>
        <w:numId w:val="9"/>
      </w:numPr>
    </w:pPr>
  </w:style>
  <w:style w:type="paragraph" w:customStyle="1" w:styleId="ListAlpha2">
    <w:name w:val="List Alpha 2"/>
    <w:basedOn w:val="List2"/>
    <w:rsid w:val="006B0E68"/>
    <w:pPr>
      <w:numPr>
        <w:numId w:val="8"/>
      </w:numPr>
    </w:pPr>
  </w:style>
  <w:style w:type="paragraph" w:styleId="List2">
    <w:name w:val="List 2"/>
    <w:basedOn w:val="BodyText"/>
    <w:rsid w:val="006B0E68"/>
    <w:pPr>
      <w:tabs>
        <w:tab w:val="left" w:pos="680"/>
      </w:tabs>
      <w:spacing w:before="60" w:after="60"/>
      <w:ind w:left="680" w:hanging="340"/>
    </w:pPr>
  </w:style>
  <w:style w:type="paragraph" w:styleId="List3">
    <w:name w:val="List 3"/>
    <w:basedOn w:val="BodyText"/>
    <w:rsid w:val="006B0E68"/>
    <w:pPr>
      <w:tabs>
        <w:tab w:val="left" w:pos="1021"/>
      </w:tabs>
      <w:spacing w:before="60" w:after="60"/>
      <w:ind w:left="1020" w:hanging="340"/>
    </w:pPr>
  </w:style>
  <w:style w:type="paragraph" w:styleId="List4">
    <w:name w:val="List 4"/>
    <w:basedOn w:val="BodyText"/>
    <w:rsid w:val="006B0E68"/>
    <w:pPr>
      <w:tabs>
        <w:tab w:val="left" w:pos="1361"/>
      </w:tabs>
      <w:spacing w:before="60" w:after="60"/>
      <w:ind w:left="1361" w:hanging="340"/>
    </w:pPr>
  </w:style>
  <w:style w:type="paragraph" w:styleId="List5">
    <w:name w:val="List 5"/>
    <w:basedOn w:val="BodyText"/>
    <w:rsid w:val="006B0E68"/>
    <w:pPr>
      <w:tabs>
        <w:tab w:val="left" w:pos="1701"/>
      </w:tabs>
      <w:spacing w:before="60" w:after="60"/>
      <w:ind w:left="1701" w:hanging="340"/>
    </w:pPr>
  </w:style>
  <w:style w:type="paragraph" w:styleId="ListBullet3">
    <w:name w:val="List Bullet 3"/>
    <w:basedOn w:val="List3"/>
    <w:rsid w:val="006B0E68"/>
    <w:pPr>
      <w:numPr>
        <w:numId w:val="14"/>
      </w:numPr>
      <w:tabs>
        <w:tab w:val="clear" w:pos="1021"/>
      </w:tabs>
      <w:ind w:left="1037" w:hanging="357"/>
    </w:pPr>
  </w:style>
  <w:style w:type="paragraph" w:styleId="ListBullet4">
    <w:name w:val="List Bullet 4"/>
    <w:basedOn w:val="List4"/>
    <w:rsid w:val="006B0E68"/>
    <w:pPr>
      <w:numPr>
        <w:numId w:val="3"/>
      </w:numPr>
      <w:tabs>
        <w:tab w:val="clear" w:pos="1361"/>
      </w:tabs>
    </w:pPr>
  </w:style>
  <w:style w:type="paragraph" w:styleId="ListBullet5">
    <w:name w:val="List Bullet 5"/>
    <w:basedOn w:val="List5"/>
    <w:rsid w:val="006B0E68"/>
    <w:pPr>
      <w:numPr>
        <w:numId w:val="4"/>
      </w:numPr>
    </w:pPr>
  </w:style>
  <w:style w:type="paragraph" w:styleId="ListContinue2">
    <w:name w:val="List Continue 2"/>
    <w:basedOn w:val="List2"/>
    <w:rsid w:val="006B0E68"/>
    <w:pPr>
      <w:ind w:firstLine="0"/>
    </w:pPr>
  </w:style>
  <w:style w:type="paragraph" w:styleId="ListContinue3">
    <w:name w:val="List Continue 3"/>
    <w:basedOn w:val="List3"/>
    <w:rsid w:val="006B0E68"/>
    <w:pPr>
      <w:ind w:left="1021" w:firstLine="0"/>
    </w:pPr>
  </w:style>
  <w:style w:type="paragraph" w:styleId="ListContinue4">
    <w:name w:val="List Continue 4"/>
    <w:basedOn w:val="List4"/>
    <w:rsid w:val="006B0E68"/>
    <w:pPr>
      <w:ind w:firstLine="0"/>
    </w:pPr>
  </w:style>
  <w:style w:type="paragraph" w:styleId="ListContinue5">
    <w:name w:val="List Continue 5"/>
    <w:basedOn w:val="List5"/>
    <w:rsid w:val="006B0E68"/>
    <w:pPr>
      <w:ind w:firstLine="0"/>
    </w:pPr>
  </w:style>
  <w:style w:type="paragraph" w:styleId="ListNumber3">
    <w:name w:val="List Number 3"/>
    <w:basedOn w:val="List3"/>
    <w:rsid w:val="006B0E68"/>
    <w:pPr>
      <w:numPr>
        <w:numId w:val="5"/>
      </w:numPr>
    </w:pPr>
  </w:style>
  <w:style w:type="paragraph" w:styleId="ListNumber4">
    <w:name w:val="List Number 4"/>
    <w:basedOn w:val="List4"/>
    <w:rsid w:val="006B0E68"/>
    <w:pPr>
      <w:numPr>
        <w:numId w:val="6"/>
      </w:numPr>
    </w:pPr>
  </w:style>
  <w:style w:type="paragraph" w:styleId="ListNumber5">
    <w:name w:val="List Number 5"/>
    <w:basedOn w:val="List5"/>
    <w:rsid w:val="006B0E68"/>
    <w:pPr>
      <w:numPr>
        <w:numId w:val="7"/>
      </w:numPr>
    </w:pPr>
  </w:style>
  <w:style w:type="paragraph" w:styleId="BlockText">
    <w:name w:val="Block Text"/>
    <w:basedOn w:val="Normal"/>
    <w:rsid w:val="006B0E68"/>
    <w:pPr>
      <w:spacing w:after="120"/>
      <w:ind w:left="1440" w:right="1440"/>
    </w:pPr>
  </w:style>
  <w:style w:type="character" w:customStyle="1" w:styleId="Subscript">
    <w:name w:val="Subscript"/>
    <w:basedOn w:val="DefaultParagraphFont"/>
    <w:rsid w:val="006B0E68"/>
    <w:rPr>
      <w:sz w:val="16"/>
      <w:vertAlign w:val="subscript"/>
    </w:rPr>
  </w:style>
  <w:style w:type="character" w:customStyle="1" w:styleId="Superscript">
    <w:name w:val="Superscript"/>
    <w:basedOn w:val="DefaultParagraphFont"/>
    <w:rsid w:val="006B0E68"/>
    <w:rPr>
      <w:sz w:val="16"/>
      <w:vertAlign w:val="superscript"/>
    </w:rPr>
  </w:style>
  <w:style w:type="character" w:customStyle="1" w:styleId="Symbols">
    <w:name w:val="Symbols"/>
    <w:basedOn w:val="DefaultParagraphFont"/>
    <w:rsid w:val="006B0E68"/>
    <w:rPr>
      <w:rFonts w:ascii="Symbol" w:hAnsi="Symbol"/>
    </w:rPr>
  </w:style>
  <w:style w:type="character" w:customStyle="1" w:styleId="MenuOptions">
    <w:name w:val="Menu Options"/>
    <w:basedOn w:val="DefaultParagraphFont"/>
    <w:rsid w:val="006B0E68"/>
    <w:rPr>
      <w:rFonts w:ascii="Arial Narrow" w:hAnsi="Arial Narrow"/>
      <w:smallCaps/>
    </w:rPr>
  </w:style>
  <w:style w:type="character" w:customStyle="1" w:styleId="Buttons">
    <w:name w:val="Buttons"/>
    <w:basedOn w:val="DefaultParagraphFont"/>
    <w:rsid w:val="006B0E68"/>
    <w:rPr>
      <w:b/>
    </w:rPr>
  </w:style>
  <w:style w:type="character" w:customStyle="1" w:styleId="Underlined">
    <w:name w:val="Underlined"/>
    <w:basedOn w:val="DefaultParagraphFont"/>
    <w:rsid w:val="006B0E68"/>
    <w:rPr>
      <w:u w:val="single"/>
    </w:rPr>
  </w:style>
  <w:style w:type="paragraph" w:customStyle="1" w:styleId="TableBodyTextRight">
    <w:name w:val="Table Body Text Right"/>
    <w:basedOn w:val="TableBodyText"/>
    <w:rsid w:val="006B0E68"/>
    <w:pPr>
      <w:widowControl w:val="0"/>
      <w:autoSpaceDE w:val="0"/>
      <w:autoSpaceDN w:val="0"/>
      <w:adjustRightInd w:val="0"/>
      <w:jc w:val="right"/>
    </w:pPr>
    <w:rPr>
      <w:rFonts w:cs="Arial"/>
      <w:szCs w:val="18"/>
    </w:rPr>
  </w:style>
  <w:style w:type="paragraph" w:customStyle="1" w:styleId="CopyrightText">
    <w:name w:val="Copyright Text"/>
    <w:basedOn w:val="BodyText"/>
    <w:rsid w:val="006B0E68"/>
    <w:rPr>
      <w:sz w:val="18"/>
    </w:rPr>
  </w:style>
  <w:style w:type="paragraph" w:customStyle="1" w:styleId="BodySmallRight">
    <w:name w:val="Body Small Right"/>
    <w:basedOn w:val="BodyTextRight"/>
    <w:rsid w:val="006B0E68"/>
    <w:rPr>
      <w:sz w:val="18"/>
      <w:szCs w:val="18"/>
    </w:rPr>
  </w:style>
  <w:style w:type="paragraph" w:customStyle="1" w:styleId="MarginEdition">
    <w:name w:val="Margin Edition"/>
    <w:basedOn w:val="MarginNote"/>
    <w:rsid w:val="006B0E68"/>
    <w:pPr>
      <w:spacing w:before="0" w:after="0"/>
    </w:pPr>
    <w:rPr>
      <w:rFonts w:ascii="Times New Roman" w:hAnsi="Times New Roman"/>
      <w:color w:val="999999"/>
    </w:rPr>
  </w:style>
  <w:style w:type="paragraph" w:customStyle="1" w:styleId="Spacer">
    <w:name w:val="Spacer"/>
    <w:basedOn w:val="Normal"/>
    <w:rsid w:val="006B0E68"/>
    <w:rPr>
      <w:sz w:val="2"/>
      <w:szCs w:val="2"/>
    </w:rPr>
  </w:style>
  <w:style w:type="character" w:customStyle="1" w:styleId="Small">
    <w:name w:val="Small"/>
    <w:basedOn w:val="DefaultParagraphFont"/>
    <w:rsid w:val="006B0E68"/>
    <w:rPr>
      <w:sz w:val="16"/>
    </w:rPr>
  </w:style>
  <w:style w:type="paragraph" w:customStyle="1" w:styleId="WideTable">
    <w:name w:val="Wide Table"/>
    <w:basedOn w:val="Normal"/>
    <w:rsid w:val="006B0E68"/>
    <w:pPr>
      <w:ind w:left="-1418"/>
    </w:pPr>
    <w:rPr>
      <w:sz w:val="2"/>
      <w:szCs w:val="2"/>
    </w:rPr>
  </w:style>
  <w:style w:type="character" w:styleId="PageNumber">
    <w:name w:val="page number"/>
    <w:basedOn w:val="DefaultParagraphFont"/>
    <w:rsid w:val="006B0E68"/>
  </w:style>
  <w:style w:type="paragraph" w:styleId="Quote">
    <w:name w:val="Quote"/>
    <w:basedOn w:val="Heading1"/>
    <w:link w:val="QuoteChar"/>
    <w:qFormat/>
    <w:rsid w:val="006B0E68"/>
    <w:rPr>
      <w:b w:val="0"/>
      <w:sz w:val="72"/>
      <w:szCs w:val="72"/>
      <w:lang w:val="en-NZ"/>
    </w:rPr>
  </w:style>
  <w:style w:type="character" w:customStyle="1" w:styleId="QuoteChar">
    <w:name w:val="Quote Char"/>
    <w:basedOn w:val="DefaultParagraphFont"/>
    <w:link w:val="Quote"/>
    <w:rsid w:val="006B0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E68"/>
    <w:pPr>
      <w:pageBreakBefore/>
    </w:pPr>
  </w:style>
  <w:style w:type="paragraph" w:customStyle="1" w:styleId="Border">
    <w:name w:val="Border"/>
    <w:basedOn w:val="Normal"/>
    <w:qFormat/>
    <w:rsid w:val="006B0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E68"/>
    <w:rPr>
      <w:b/>
      <w:bCs/>
      <w:i/>
      <w:iCs/>
      <w:color w:val="auto"/>
    </w:rPr>
  </w:style>
  <w:style w:type="paragraph" w:styleId="IntenseQuote">
    <w:name w:val="Intense Quote"/>
    <w:basedOn w:val="Normal"/>
    <w:next w:val="Normal"/>
    <w:link w:val="IntenseQuoteChar"/>
    <w:uiPriority w:val="30"/>
    <w:qFormat/>
    <w:rsid w:val="006B0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E68"/>
    <w:rPr>
      <w:smallCaps/>
      <w:color w:val="auto"/>
      <w:u w:val="single"/>
    </w:rPr>
  </w:style>
  <w:style w:type="character" w:styleId="IntenseReference">
    <w:name w:val="Intense Reference"/>
    <w:basedOn w:val="DefaultParagraphFont"/>
    <w:uiPriority w:val="32"/>
    <w:qFormat/>
    <w:rsid w:val="006B0E68"/>
    <w:rPr>
      <w:b/>
      <w:bCs/>
      <w:smallCaps/>
      <w:color w:val="auto"/>
      <w:spacing w:val="5"/>
      <w:u w:val="single"/>
    </w:rPr>
  </w:style>
  <w:style w:type="paragraph" w:customStyle="1" w:styleId="2ColumnHeading">
    <w:name w:val="2Column Heading"/>
    <w:basedOn w:val="BodyText"/>
    <w:qFormat/>
    <w:rsid w:val="006B0E68"/>
    <w:pPr>
      <w:spacing w:after="60"/>
      <w:ind w:left="-2268"/>
    </w:pPr>
    <w:rPr>
      <w:b/>
    </w:rPr>
  </w:style>
  <w:style w:type="paragraph" w:customStyle="1" w:styleId="Heading1TOC">
    <w:name w:val="Heading1 TOC"/>
    <w:basedOn w:val="Normal"/>
    <w:qFormat/>
    <w:rsid w:val="006B0E68"/>
    <w:pPr>
      <w:spacing w:before="240" w:after="120"/>
    </w:pPr>
    <w:rPr>
      <w:rFonts w:ascii="Times New Roman" w:hAnsi="Times New Roman"/>
      <w:b/>
      <w:sz w:val="32"/>
    </w:rPr>
  </w:style>
  <w:style w:type="paragraph" w:customStyle="1" w:styleId="Heading2TOC">
    <w:name w:val="Heading2 TOC"/>
    <w:basedOn w:val="Normal"/>
    <w:qFormat/>
    <w:rsid w:val="006B0E68"/>
    <w:pPr>
      <w:spacing w:before="240" w:after="60"/>
    </w:pPr>
    <w:rPr>
      <w:rFonts w:ascii="Times New Roman" w:hAnsi="Times New Roman"/>
      <w:b/>
      <w:sz w:val="28"/>
    </w:rPr>
  </w:style>
  <w:style w:type="character" w:customStyle="1" w:styleId="Underline">
    <w:name w:val="Underline"/>
    <w:basedOn w:val="DefaultParagraphFont"/>
    <w:qFormat/>
    <w:rsid w:val="006B0E68"/>
    <w:rPr>
      <w:u w:val="single"/>
    </w:rPr>
  </w:style>
  <w:style w:type="character" w:customStyle="1" w:styleId="BoldandItalics">
    <w:name w:val="Bold and Italics"/>
    <w:qFormat/>
    <w:rsid w:val="006B0E68"/>
    <w:rPr>
      <w:b/>
      <w:i/>
      <w:u w:val="none"/>
    </w:rPr>
  </w:style>
  <w:style w:type="paragraph" w:styleId="BalloonText">
    <w:name w:val="Balloon Text"/>
    <w:basedOn w:val="Normal"/>
    <w:link w:val="BalloonTextChar"/>
    <w:rsid w:val="006B0E68"/>
    <w:rPr>
      <w:rFonts w:ascii="Tahoma" w:hAnsi="Tahoma" w:cs="Tahoma"/>
      <w:sz w:val="16"/>
      <w:szCs w:val="16"/>
    </w:rPr>
  </w:style>
  <w:style w:type="character" w:customStyle="1" w:styleId="BalloonTextChar">
    <w:name w:val="Balloon Text Char"/>
    <w:basedOn w:val="DefaultParagraphFont"/>
    <w:link w:val="BalloonText"/>
    <w:rsid w:val="006B0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E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E68"/>
    <w:rPr>
      <w:b/>
      <w:color w:val="660033"/>
      <w:spacing w:val="0"/>
    </w:rPr>
  </w:style>
  <w:style w:type="paragraph" w:customStyle="1" w:styleId="Nameditemlist">
    <w:name w:val="Named item list"/>
    <w:basedOn w:val="BodyText"/>
    <w:qFormat/>
    <w:rsid w:val="006B0E68"/>
    <w:pPr>
      <w:tabs>
        <w:tab w:val="left" w:pos="2835"/>
      </w:tabs>
      <w:ind w:left="2835" w:hanging="2835"/>
    </w:pPr>
  </w:style>
  <w:style w:type="paragraph" w:customStyle="1" w:styleId="BodyTextnopadding">
    <w:name w:val="Body Text no padding"/>
    <w:basedOn w:val="BodyText"/>
    <w:qFormat/>
    <w:rsid w:val="006B0E68"/>
    <w:pPr>
      <w:spacing w:before="0" w:after="0"/>
    </w:pPr>
  </w:style>
  <w:style w:type="paragraph" w:customStyle="1" w:styleId="BodyTextBold">
    <w:name w:val="Body Text Bold"/>
    <w:basedOn w:val="BodyText"/>
    <w:qFormat/>
    <w:rsid w:val="006B0E68"/>
    <w:rPr>
      <w:b/>
    </w:rPr>
  </w:style>
  <w:style w:type="character" w:styleId="Hyperlink">
    <w:name w:val="Hyperlink"/>
    <w:basedOn w:val="DefaultParagraphFont"/>
    <w:uiPriority w:val="99"/>
    <w:unhideWhenUsed/>
    <w:rsid w:val="00A207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6357</Characters>
  <Application>Microsoft Office Word</Application>
  <DocSecurity>0</DocSecurity>
  <Lines>198</Lines>
  <Paragraphs>150</Paragraphs>
  <ScaleCrop>false</ScaleCrop>
  <Company>Author-it Software Corporation Ltd.</Company>
  <LinksUpToDate>false</LinksUpToDate>
  <CharactersWithSpaces>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FWPCOT2220 Select trees for tending operations</dc:title>
  <dc:subject>Approved</dc:subject>
  <dc:creator>Skills Insight</dc:creator>
  <cp:keywords>Release: 1</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