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515" w:rsidP="00DD5515">
      <w:pPr>
        <w:pStyle w:val="Title"/>
      </w:pPr>
      <w:r>
        <w:fldChar w:fldCharType="begin"/>
      </w:r>
      <w:r>
        <w:instrText xml:space="preserve"> TITLE   \* MERGEFORMAT </w:instrText>
      </w:r>
      <w:r>
        <w:fldChar w:fldCharType="separate"/>
      </w:r>
      <w:r>
        <w:t>Assessment Requirements for FWPCOT2220 Select trees for tending operations</w:t>
      </w:r>
      <w:r>
        <w:fldChar w:fldCharType="end"/>
      </w:r>
    </w:p>
    <w:p w:rsidR="00DD5515" w:rsidP="00DD5515">
      <w:pPr>
        <w:pStyle w:val="Version"/>
        <w:sectPr w:rsidSect="00F042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2FC" w:rsidP="00F042FC">
      <w:pPr>
        <w:pStyle w:val="SuperHeading"/>
      </w:pPr>
      <w:r w:rsidRPr="00F042FC">
        <w:t>Assessment Requirements for FWPCOT2220 Select trees for tending operations</w:t>
      </w:r>
    </w:p>
    <w:p w:rsidR="00000000" w:rsidRPr="00F042FC" w:rsidP="00F042FC">
      <w:pPr>
        <w:pStyle w:val="Heading1"/>
      </w:pPr>
      <w:bookmarkStart w:id="1" w:name="O_910827"/>
      <w:bookmarkEnd w:id="1"/>
      <w:r w:rsidRPr="00F042FC">
        <w:t>Modification History</w:t>
      </w:r>
    </w:p>
    <w:tbl>
      <w:tblPr>
        <w:tblW w:w="0" w:type="auto"/>
        <w:tblCellMar>
          <w:left w:w="62" w:type="dxa"/>
          <w:right w:w="62" w:type="dxa"/>
        </w:tblCellMar>
        <w:tblLook w:val="0000"/>
      </w:tblPr>
      <w:tblGrid>
        <w:gridCol w:w="2007"/>
        <w:gridCol w:w="7189"/>
      </w:tblGrid>
      <w:tr w:rsidTr="00DD55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2FC" w:rsidP="00F042FC">
            <w:pPr>
              <w:pStyle w:val="BodyText"/>
            </w:pPr>
            <w:r w:rsidRPr="00F042F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2FC">
            <w:pPr>
              <w:pStyle w:val="BodyText"/>
              <w:rPr>
                <w:lang w:val="en-NZ"/>
              </w:rPr>
            </w:pPr>
            <w:r w:rsidRPr="00F042FC">
              <w:rPr>
                <w:rStyle w:val="SpecialBold"/>
              </w:rPr>
              <w:t>Comment</w:t>
            </w:r>
          </w:p>
        </w:tc>
      </w:tr>
      <w:tr w:rsidTr="00DD55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2FC">
            <w:pPr>
              <w:pStyle w:val="BodyText"/>
              <w:rPr>
                <w:lang w:val="en-NZ"/>
              </w:rPr>
            </w:pPr>
            <w:r w:rsidRPr="00F042F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2FC" w:rsidP="00F042FC">
            <w:pPr>
              <w:pStyle w:val="BodyText"/>
            </w:pPr>
            <w:r w:rsidRPr="00F042FC">
              <w:t>Replaces equivalent unit FPICOT2220B Select trees for tending operations, which was first released with FPI11 Forest and Forest Products Training Package Version 2.2.  This is the first release of this unit in the new standards format.</w:t>
            </w:r>
          </w:p>
          <w:p w:rsidR="00000000" w:rsidRPr="00F042FC" w:rsidP="00F042FC">
            <w:pPr>
              <w:pStyle w:val="BodyText"/>
            </w:pPr>
            <w:r w:rsidRPr="00F042FC">
              <w:t>Assessment requireme</w:t>
            </w:r>
            <w:r w:rsidRPr="00F042FC">
              <w:t>nts now specify the performance and knowledge evidence, as well as assessment conditions for this unit of competency. These sections simplify and replace components used in the previous unit format, including Required Skills and Knowledge, Evidence Guide a</w:t>
            </w:r>
            <w:r w:rsidRPr="00F042FC">
              <w:t>nd Range Statement.</w:t>
            </w:r>
          </w:p>
        </w:tc>
      </w:tr>
    </w:tbl>
    <w:p w:rsidR="00000000" w:rsidRPr="00F042FC" w:rsidP="00F042FC">
      <w:pPr>
        <w:pStyle w:val="BodyText"/>
      </w:pPr>
    </w:p>
    <w:p w:rsidR="00000000" w:rsidRPr="00F042FC" w:rsidP="00F042FC">
      <w:pPr>
        <w:pStyle w:val="AllowPageBreak"/>
      </w:pPr>
    </w:p>
    <w:p w:rsidR="00000000" w:rsidRPr="00F042FC" w:rsidP="00F042FC">
      <w:pPr>
        <w:pStyle w:val="Heading1"/>
      </w:pPr>
      <w:bookmarkStart w:id="2" w:name="O_910828"/>
      <w:bookmarkEnd w:id="2"/>
      <w:r w:rsidRPr="00F042FC">
        <w:t>Performance Evidence</w:t>
      </w:r>
    </w:p>
    <w:p w:rsidR="00000000" w:rsidRPr="00F042FC" w:rsidP="00DD5515">
      <w:pPr>
        <w:pStyle w:val="BodyText"/>
      </w:pPr>
      <w:r w:rsidRPr="00F042FC">
        <w:t>A person demonstrating competency in this unit must satisfy all of the elements, performance criteria and foundation skills of this unit.  If a specific volume or frequency is not stated below, th</w:t>
      </w:r>
      <w:r w:rsidRPr="00F042FC">
        <w:t>en evidence must be provided that the following requirements have been performed on at least one occasion:</w:t>
      </w:r>
    </w:p>
    <w:p w:rsidR="00000000" w:rsidRPr="00F042FC" w:rsidP="00F042FC">
      <w:pPr>
        <w:pStyle w:val="ListBullet"/>
      </w:pPr>
      <w:r w:rsidRPr="00F042FC">
        <w:t>use one or more of the following methods to identify, select and mark trees for tending treatments in line with an individual work order:</w:t>
      </w:r>
    </w:p>
    <w:p w:rsidR="00000000" w:rsidRPr="00F042FC" w:rsidP="00F042FC">
      <w:pPr>
        <w:pStyle w:val="ListBullet2"/>
      </w:pPr>
      <w:r w:rsidRPr="00F042FC">
        <w:t>selecting</w:t>
      </w:r>
      <w:r w:rsidRPr="00F042FC">
        <w:t xml:space="preserve"> a predetermined number of trees in a given area</w:t>
      </w:r>
    </w:p>
    <w:p w:rsidR="00000000" w:rsidRPr="00F042FC" w:rsidP="00F042FC">
      <w:pPr>
        <w:pStyle w:val="ListBullet2"/>
      </w:pPr>
      <w:r w:rsidRPr="00F042FC">
        <w:t>counting and selecting trees at regular intervals</w:t>
      </w:r>
    </w:p>
    <w:p w:rsidR="00000000" w:rsidRPr="00F042FC" w:rsidP="00F042FC">
      <w:pPr>
        <w:pStyle w:val="ListBullet2"/>
      </w:pPr>
      <w:r w:rsidRPr="00F042FC">
        <w:t>selecting trees with particular characteristics</w:t>
      </w:r>
    </w:p>
    <w:p w:rsidR="00000000" w:rsidRPr="00F042FC" w:rsidP="00F042FC">
      <w:pPr>
        <w:pStyle w:val="ListBullet2"/>
      </w:pPr>
      <w:r w:rsidRPr="00F042FC">
        <w:t>selecting trees for particular treatment.</w:t>
      </w:r>
    </w:p>
    <w:p w:rsidR="00000000" w:rsidRPr="00F042FC" w:rsidP="00F042FC">
      <w:pPr>
        <w:pStyle w:val="AllowPageBreak"/>
      </w:pPr>
    </w:p>
    <w:p w:rsidR="00000000" w:rsidRPr="00F042FC" w:rsidP="00F042FC">
      <w:pPr>
        <w:pStyle w:val="Heading1"/>
      </w:pPr>
      <w:bookmarkStart w:id="3" w:name="O_910829"/>
      <w:bookmarkEnd w:id="3"/>
      <w:r w:rsidRPr="00F042FC">
        <w:t>Knowledge Evidence</w:t>
      </w:r>
    </w:p>
    <w:p w:rsidR="00000000" w:rsidRPr="00F042FC" w:rsidP="00DD5515">
      <w:pPr>
        <w:pStyle w:val="BodyText"/>
      </w:pPr>
      <w:r w:rsidRPr="00F042FC">
        <w:t>A person competent in this unit must be able to demonstrate knowledge of:</w:t>
      </w:r>
    </w:p>
    <w:p w:rsidR="00000000" w:rsidRPr="00F042FC" w:rsidP="00F042FC">
      <w:pPr>
        <w:pStyle w:val="ListBullet"/>
      </w:pPr>
      <w:r w:rsidRPr="00F042FC">
        <w:t>basic content and application of applicable commonwealth, state, territory or local government environmental protection regulations relevant to tree tending operations</w:t>
      </w:r>
    </w:p>
    <w:p w:rsidR="00000000" w:rsidRPr="00F042FC" w:rsidP="00F042FC">
      <w:pPr>
        <w:pStyle w:val="ListBullet"/>
      </w:pPr>
      <w:r w:rsidRPr="00F042FC">
        <w:t xml:space="preserve">use and care </w:t>
      </w:r>
      <w:r w:rsidRPr="00F042FC">
        <w:t>of tools and materials used to select trees for tending operations:</w:t>
      </w:r>
    </w:p>
    <w:p w:rsidR="00000000" w:rsidRPr="00F042FC" w:rsidP="00F042FC">
      <w:pPr>
        <w:pStyle w:val="ListBullet2"/>
      </w:pPr>
      <w:r w:rsidRPr="00F042FC">
        <w:t>tags</w:t>
      </w:r>
    </w:p>
    <w:p w:rsidR="00000000" w:rsidRPr="00F042FC" w:rsidP="00F042FC">
      <w:pPr>
        <w:pStyle w:val="ListBullet2"/>
      </w:pPr>
      <w:r w:rsidRPr="00F042FC">
        <w:t>tape</w:t>
      </w:r>
    </w:p>
    <w:p w:rsidR="00000000" w:rsidRPr="00F042FC" w:rsidP="00F042FC">
      <w:pPr>
        <w:pStyle w:val="ListBullet2"/>
      </w:pPr>
      <w:r w:rsidRPr="00F042FC">
        <w:t>paint</w:t>
      </w:r>
    </w:p>
    <w:p w:rsidR="00000000" w:rsidRPr="00F042FC" w:rsidP="00F042FC">
      <w:pPr>
        <w:pStyle w:val="ListBullet2"/>
      </w:pPr>
      <w:r w:rsidRPr="00F042FC">
        <w:t>tools for blaze marking</w:t>
      </w:r>
    </w:p>
    <w:p w:rsidR="00000000" w:rsidRPr="00F042FC" w:rsidP="00F042FC">
      <w:pPr>
        <w:pStyle w:val="ListBullet"/>
      </w:pPr>
      <w:r w:rsidRPr="00F042FC">
        <w:t>typical workplace hazards present during tree selection activities and methods of minimising risks:</w:t>
      </w:r>
    </w:p>
    <w:p w:rsidR="00000000" w:rsidRPr="00F042FC" w:rsidP="00F042FC">
      <w:pPr>
        <w:pStyle w:val="ListBullet2"/>
      </w:pPr>
      <w:r w:rsidRPr="00F042FC">
        <w:t>slope</w:t>
      </w:r>
    </w:p>
    <w:p w:rsidR="00000000" w:rsidRPr="00F042FC" w:rsidP="00F042FC">
      <w:pPr>
        <w:pStyle w:val="ListBullet2"/>
      </w:pPr>
      <w:r w:rsidRPr="00F042FC">
        <w:t>water</w:t>
      </w:r>
    </w:p>
    <w:p w:rsidR="00000000" w:rsidRPr="00F042FC" w:rsidP="00F042FC">
      <w:pPr>
        <w:pStyle w:val="ListBullet2"/>
      </w:pPr>
      <w:r w:rsidRPr="00F042FC">
        <w:t>rock</w:t>
      </w:r>
    </w:p>
    <w:p w:rsidR="00000000" w:rsidRPr="00F042FC" w:rsidP="00F042FC">
      <w:pPr>
        <w:pStyle w:val="ListBullet2"/>
      </w:pPr>
      <w:r w:rsidRPr="00F042FC">
        <w:t>undergrowth</w:t>
      </w:r>
    </w:p>
    <w:p w:rsidR="00000000" w:rsidRPr="00F042FC" w:rsidP="00F042FC">
      <w:pPr>
        <w:pStyle w:val="ListBullet2"/>
      </w:pPr>
      <w:r w:rsidRPr="00F042FC">
        <w:t>slash</w:t>
      </w:r>
    </w:p>
    <w:p w:rsidR="00000000" w:rsidRPr="00F042FC" w:rsidP="00F042FC">
      <w:pPr>
        <w:pStyle w:val="ListBullet2"/>
      </w:pPr>
      <w:r w:rsidRPr="00F042FC">
        <w:t>depressions and holes</w:t>
      </w:r>
    </w:p>
    <w:p w:rsidR="00000000" w:rsidRPr="00F042FC" w:rsidP="00F042FC">
      <w:pPr>
        <w:pStyle w:val="ListBullet2"/>
      </w:pPr>
      <w:r w:rsidRPr="00F042FC">
        <w:t>falling or fallen branches</w:t>
      </w:r>
    </w:p>
    <w:p w:rsidR="00000000" w:rsidRPr="00F042FC" w:rsidP="00F042FC">
      <w:pPr>
        <w:pStyle w:val="ListBullet"/>
      </w:pPr>
      <w:r w:rsidRPr="00F042FC">
        <w:t>key types of tending treatments and their purpose:</w:t>
      </w:r>
    </w:p>
    <w:p w:rsidR="00000000" w:rsidRPr="00F042FC" w:rsidP="00F042FC">
      <w:pPr>
        <w:pStyle w:val="ListBullet2"/>
      </w:pPr>
      <w:r w:rsidRPr="00F042FC">
        <w:t>thinning</w:t>
      </w:r>
    </w:p>
    <w:p w:rsidR="00000000" w:rsidRPr="00F042FC" w:rsidP="00F042FC">
      <w:pPr>
        <w:pStyle w:val="ListBullet2"/>
      </w:pPr>
      <w:r w:rsidRPr="00F042FC">
        <w:t>pruning</w:t>
      </w:r>
    </w:p>
    <w:p w:rsidR="00000000" w:rsidRPr="00F042FC" w:rsidP="00F042FC">
      <w:pPr>
        <w:pStyle w:val="ListBullet2"/>
      </w:pPr>
      <w:r w:rsidRPr="00F042FC">
        <w:t>disease treatment</w:t>
      </w:r>
    </w:p>
    <w:p w:rsidR="00000000" w:rsidRPr="00F042FC" w:rsidP="00F042FC">
      <w:pPr>
        <w:pStyle w:val="ListBullet2"/>
      </w:pPr>
      <w:r w:rsidRPr="00F042FC">
        <w:t>thinning</w:t>
      </w:r>
    </w:p>
    <w:p w:rsidR="00000000" w:rsidRPr="00F042FC" w:rsidP="00F042FC">
      <w:pPr>
        <w:pStyle w:val="ListBullet2"/>
      </w:pPr>
      <w:r w:rsidRPr="00F042FC">
        <w:t>cleaning</w:t>
      </w:r>
    </w:p>
    <w:p w:rsidR="00000000" w:rsidRPr="00F042FC" w:rsidP="00F042FC">
      <w:pPr>
        <w:pStyle w:val="ListBullet2"/>
      </w:pPr>
      <w:r w:rsidRPr="00F042FC">
        <w:t>seed collection</w:t>
      </w:r>
    </w:p>
    <w:p w:rsidR="00000000" w:rsidRPr="00F042FC" w:rsidP="00F042FC">
      <w:pPr>
        <w:pStyle w:val="ListBullet"/>
      </w:pPr>
      <w:r w:rsidRPr="00F042FC">
        <w:t>characteristics of trees and distribution relevant to tending treatments:</w:t>
      </w:r>
    </w:p>
    <w:p w:rsidR="00000000" w:rsidRPr="00F042FC" w:rsidP="00F042FC">
      <w:pPr>
        <w:pStyle w:val="ListBullet2"/>
      </w:pPr>
      <w:r w:rsidRPr="00F042FC">
        <w:t>dominance</w:t>
      </w:r>
      <w:r w:rsidRPr="00F042FC">
        <w:t xml:space="preserve"> and vigour</w:t>
      </w:r>
    </w:p>
    <w:p w:rsidR="00000000" w:rsidRPr="00F042FC" w:rsidP="00F042FC">
      <w:pPr>
        <w:pStyle w:val="ListBullet2"/>
      </w:pPr>
      <w:r w:rsidRPr="00F042FC">
        <w:t>leader defects</w:t>
      </w:r>
    </w:p>
    <w:p w:rsidR="00000000" w:rsidRPr="00F042FC" w:rsidP="00F042FC">
      <w:pPr>
        <w:pStyle w:val="ListBullet2"/>
      </w:pPr>
      <w:r w:rsidRPr="00F042FC">
        <w:t>straightness</w:t>
      </w:r>
    </w:p>
    <w:p w:rsidR="00000000" w:rsidRPr="00F042FC" w:rsidP="00F042FC">
      <w:pPr>
        <w:pStyle w:val="ListBullet2"/>
      </w:pPr>
      <w:r w:rsidRPr="00F042FC">
        <w:t>lean</w:t>
      </w:r>
    </w:p>
    <w:p w:rsidR="00000000" w:rsidRPr="00F042FC" w:rsidP="00F042FC">
      <w:pPr>
        <w:pStyle w:val="ListBullet2"/>
      </w:pPr>
      <w:r w:rsidRPr="00F042FC">
        <w:t>size</w:t>
      </w:r>
    </w:p>
    <w:p w:rsidR="00000000" w:rsidRPr="00F042FC" w:rsidP="00F042FC">
      <w:pPr>
        <w:pStyle w:val="ListBullet2"/>
      </w:pPr>
      <w:r w:rsidRPr="00F042FC">
        <w:t>angle</w:t>
      </w:r>
    </w:p>
    <w:p w:rsidR="00000000" w:rsidRPr="00F042FC" w:rsidP="00F042FC">
      <w:pPr>
        <w:pStyle w:val="ListBullet2"/>
      </w:pPr>
      <w:r w:rsidRPr="00F042FC">
        <w:t>number of branches</w:t>
      </w:r>
    </w:p>
    <w:p w:rsidR="00000000" w:rsidRPr="00F042FC" w:rsidP="00F042FC">
      <w:pPr>
        <w:pStyle w:val="ListBullet2"/>
      </w:pPr>
      <w:r w:rsidRPr="00F042FC">
        <w:t>spacing and overall tree health</w:t>
      </w:r>
    </w:p>
    <w:p w:rsidR="00000000" w:rsidRPr="00F042FC" w:rsidP="00F042FC">
      <w:pPr>
        <w:pStyle w:val="ListBullet2"/>
      </w:pPr>
      <w:r w:rsidRPr="00F042FC">
        <w:t>stocking</w:t>
      </w:r>
    </w:p>
    <w:p w:rsidR="00000000" w:rsidRPr="00F042FC" w:rsidP="00F042FC">
      <w:pPr>
        <w:pStyle w:val="ListBullet2"/>
      </w:pPr>
      <w:r w:rsidRPr="00F042FC">
        <w:t>green crowns</w:t>
      </w:r>
    </w:p>
    <w:p w:rsidR="00000000" w:rsidRPr="00F042FC" w:rsidP="00F042FC">
      <w:pPr>
        <w:pStyle w:val="ListBullet2"/>
      </w:pPr>
      <w:r w:rsidRPr="00F042FC">
        <w:t>insect infestation</w:t>
      </w:r>
    </w:p>
    <w:p w:rsidR="00000000" w:rsidRPr="00F042FC" w:rsidP="00F042FC">
      <w:pPr>
        <w:pStyle w:val="ListBullet"/>
      </w:pPr>
      <w:r w:rsidRPr="00F042FC">
        <w:t>common methods used to select trees for tending operations:</w:t>
      </w:r>
    </w:p>
    <w:p w:rsidR="00000000" w:rsidRPr="00F042FC" w:rsidP="00F042FC">
      <w:pPr>
        <w:pStyle w:val="ListBullet2"/>
      </w:pPr>
      <w:r w:rsidRPr="00F042FC">
        <w:t>selecting predetermined number of</w:t>
      </w:r>
      <w:r w:rsidRPr="00F042FC">
        <w:t xml:space="preserve"> trees in a given area</w:t>
      </w:r>
    </w:p>
    <w:p w:rsidR="00000000" w:rsidRPr="00F042FC" w:rsidP="00F042FC">
      <w:pPr>
        <w:pStyle w:val="ListBullet2"/>
      </w:pPr>
      <w:r w:rsidRPr="00F042FC">
        <w:t>counting and selecting trees at regular intervals</w:t>
      </w:r>
    </w:p>
    <w:p w:rsidR="00000000" w:rsidRPr="00F042FC" w:rsidP="00F042FC">
      <w:pPr>
        <w:pStyle w:val="ListBullet2"/>
      </w:pPr>
      <w:r w:rsidRPr="00F042FC">
        <w:t>selecting trees with particular characteristics</w:t>
      </w:r>
    </w:p>
    <w:p w:rsidR="00000000" w:rsidRPr="00F042FC" w:rsidP="00F042FC">
      <w:pPr>
        <w:pStyle w:val="ListBullet2"/>
      </w:pPr>
      <w:r w:rsidRPr="00F042FC">
        <w:t>selecting trees for particular treatment</w:t>
      </w:r>
    </w:p>
    <w:p w:rsidR="00000000" w:rsidRPr="00F042FC" w:rsidP="00F042FC">
      <w:pPr>
        <w:pStyle w:val="ListBullet"/>
      </w:pPr>
      <w:r w:rsidRPr="00F042FC">
        <w:t>organisational procedures specific to selecting and marking trees for tending:</w:t>
      </w:r>
    </w:p>
    <w:p w:rsidR="00000000" w:rsidRPr="00F042FC" w:rsidP="00F042FC">
      <w:pPr>
        <w:pStyle w:val="ListBullet2"/>
      </w:pPr>
      <w:r w:rsidRPr="00F042FC">
        <w:t>workplace health and safety with particular emphasis on risk control and use of personal protective equipment</w:t>
      </w:r>
    </w:p>
    <w:p w:rsidR="00000000" w:rsidRPr="00F042FC" w:rsidP="00F042FC">
      <w:pPr>
        <w:pStyle w:val="ListBullet2"/>
      </w:pPr>
      <w:r w:rsidRPr="00F042FC">
        <w:t>communication reporting lines.</w:t>
      </w:r>
    </w:p>
    <w:p w:rsidR="00000000" w:rsidRPr="00F042FC" w:rsidP="00F042FC">
      <w:pPr>
        <w:pStyle w:val="AllowPageBreak"/>
      </w:pPr>
    </w:p>
    <w:p w:rsidR="00000000" w:rsidRPr="00F042FC" w:rsidP="00F042FC">
      <w:pPr>
        <w:pStyle w:val="Heading1"/>
      </w:pPr>
      <w:bookmarkStart w:id="4" w:name="O_910830"/>
      <w:bookmarkEnd w:id="4"/>
      <w:r w:rsidRPr="00F042FC">
        <w:t>Assessment Conditions</w:t>
      </w:r>
    </w:p>
    <w:p w:rsidR="00000000" w:rsidRPr="00F042FC" w:rsidP="00DD5515">
      <w:pPr>
        <w:pStyle w:val="BodyText"/>
      </w:pPr>
      <w:r w:rsidRPr="00F042FC">
        <w:t>The following resources must be made available as appropriate:</w:t>
      </w:r>
    </w:p>
    <w:p w:rsidR="00000000" w:rsidRPr="00F042FC" w:rsidP="00F042FC">
      <w:pPr>
        <w:pStyle w:val="ListBullet"/>
      </w:pPr>
      <w:r w:rsidRPr="00F042FC">
        <w:t>tags</w:t>
      </w:r>
    </w:p>
    <w:p w:rsidR="00000000" w:rsidRPr="00F042FC" w:rsidP="00F042FC">
      <w:pPr>
        <w:pStyle w:val="ListBullet"/>
      </w:pPr>
      <w:r w:rsidRPr="00F042FC">
        <w:t>tape</w:t>
      </w:r>
    </w:p>
    <w:p w:rsidR="00000000" w:rsidRPr="00F042FC" w:rsidP="00F042FC">
      <w:pPr>
        <w:pStyle w:val="ListBullet"/>
      </w:pPr>
      <w:r w:rsidRPr="00F042FC">
        <w:t>pa</w:t>
      </w:r>
      <w:r w:rsidRPr="00F042FC">
        <w:t>int</w:t>
      </w:r>
    </w:p>
    <w:p w:rsidR="00000000" w:rsidRPr="00F042FC" w:rsidP="00F042FC">
      <w:pPr>
        <w:pStyle w:val="ListBullet"/>
      </w:pPr>
      <w:r w:rsidRPr="00F042FC">
        <w:t>tools for blaze marking</w:t>
      </w:r>
    </w:p>
    <w:p w:rsidR="00000000" w:rsidRPr="00F042FC" w:rsidP="00F042FC">
      <w:pPr>
        <w:pStyle w:val="ListBullet"/>
      </w:pPr>
      <w:r w:rsidRPr="00F042FC">
        <w:t>personal protective equipment suitable for selecting and marking trees</w:t>
      </w:r>
    </w:p>
    <w:p w:rsidR="00000000" w:rsidRPr="00F042FC" w:rsidP="00F042FC">
      <w:pPr>
        <w:pStyle w:val="ListBullet"/>
      </w:pPr>
      <w:r w:rsidRPr="00F042FC">
        <w:t xml:space="preserve">environmental regulations affecting site operations </w:t>
      </w:r>
    </w:p>
    <w:p w:rsidR="00000000" w:rsidRPr="00F042FC" w:rsidP="00F042FC">
      <w:pPr>
        <w:pStyle w:val="ListBullet"/>
      </w:pPr>
      <w:r w:rsidRPr="00F042FC">
        <w:t>work order with designated methods for tree selection</w:t>
      </w:r>
    </w:p>
    <w:p w:rsidR="00000000" w:rsidRPr="00F042FC" w:rsidP="00F042FC">
      <w:pPr>
        <w:pStyle w:val="ListBullet"/>
      </w:pPr>
      <w:r w:rsidRPr="00F042FC">
        <w:t>organisational procedures for selecting and markin</w:t>
      </w:r>
      <w:r w:rsidRPr="00F042FC">
        <w:t>g trees for tending.</w:t>
      </w:r>
    </w:p>
    <w:p w:rsidR="00000000" w:rsidRPr="00F042FC" w:rsidP="00DD5515">
      <w:pPr>
        <w:pStyle w:val="BodyText"/>
      </w:pPr>
      <w:r w:rsidRPr="00F042FC">
        <w:t xml:space="preserve">Competency is to be assessed in the workplace or a simulated environment that accurately reflects performance in a real workplace setting. </w:t>
      </w:r>
    </w:p>
    <w:p w:rsidR="00000000" w:rsidRPr="00F042FC" w:rsidP="00DD5515">
      <w:pPr>
        <w:pStyle w:val="Heading3"/>
      </w:pPr>
      <w:r w:rsidRPr="00F042FC">
        <w:rPr>
          <w:rStyle w:val="SpecialBold"/>
        </w:rPr>
        <w:t>Assessor requirements</w:t>
      </w:r>
    </w:p>
    <w:p w:rsidR="00000000" w:rsidRPr="00F042FC" w:rsidP="00DD5515">
      <w:pPr>
        <w:pStyle w:val="BodyText"/>
      </w:pPr>
      <w:r w:rsidRPr="00F042FC">
        <w:t>Assessors must:</w:t>
      </w:r>
    </w:p>
    <w:p w:rsidR="00000000" w:rsidRPr="00F042FC" w:rsidP="00F042FC">
      <w:pPr>
        <w:pStyle w:val="ListBullet"/>
      </w:pPr>
      <w:r w:rsidRPr="00F042FC">
        <w:t>hold the appropriate assessor competency standards as outlined in regulations; and</w:t>
      </w:r>
    </w:p>
    <w:p w:rsidR="00000000" w:rsidRPr="00F042FC" w:rsidP="00F042FC">
      <w:pPr>
        <w:pStyle w:val="ListBullet"/>
      </w:pPr>
      <w:r w:rsidRPr="00F042FC">
        <w:t>be able to demonstrate vocational competencies at least to the level being assessed; and</w:t>
      </w:r>
    </w:p>
    <w:p w:rsidR="00DD5515" w:rsidP="00F042FC">
      <w:pPr>
        <w:pStyle w:val="ListBullet"/>
      </w:pPr>
      <w:r w:rsidRPr="00F042FC">
        <w:t>be able to demonstrate how they are continuing to develop their VET knowledge and sk</w:t>
      </w:r>
      <w:r w:rsidRPr="00F042FC">
        <w:t>ills as well as maintaining their industry currency and assessor competence.</w:t>
      </w:r>
    </w:p>
    <w:p w:rsidR="00DD5515" w:rsidP="00F042FC">
      <w:pPr>
        <w:pStyle w:val="ListBullet"/>
      </w:pPr>
    </w:p>
    <w:p w:rsidR="00000000" w:rsidRPr="00F042FC" w:rsidP="00F042FC">
      <w:pPr>
        <w:pStyle w:val="Heading1"/>
      </w:pPr>
      <w:bookmarkStart w:id="5" w:name="O_910833"/>
      <w:bookmarkEnd w:id="5"/>
      <w:r w:rsidRPr="00F042FC">
        <w:t>Links</w:t>
      </w:r>
    </w:p>
    <w:p w:rsidR="00000000" w:rsidRPr="00F042FC" w:rsidP="00DD5515">
      <w:pPr>
        <w:pStyle w:val="BodyText"/>
      </w:pPr>
      <w:r w:rsidRPr="00F042F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D7883">
        <w:rPr>
          <w:rStyle w:val="Hyperlink"/>
        </w:rPr>
        <w:t>https://vetnet.gov.au/Pages/TrainingDocs.aspx?q=0d96fe23-5747-4c01-9d6f-3509ff8d3d47</w:t>
      </w:r>
      <w:r>
        <w:fldChar w:fldCharType="end"/>
      </w:r>
    </w:p>
    <w:p w:rsidR="00000000" w:rsidRPr="00F042FC" w:rsidP="00F042FC"/>
    <w:sectPr w:rsidSect="00F042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C" w:rsidRPr="00DD5515" w:rsidP="00DD5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15" w:rsidP="00F04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5515" w:rsidP="00F042F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D5515" w:rsidP="00F042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2FC" w:rsidRPr="00DD5515" w:rsidP="00DD5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15" w:rsidRPr="002D2AF8" w:rsidP="00F042FC">
    <w:pPr>
      <w:pStyle w:val="Header"/>
      <w:framePr w:wrap="around"/>
    </w:pPr>
    <w:r>
      <w:fldChar w:fldCharType="begin"/>
    </w:r>
    <w:r>
      <w:instrText xml:space="preserve"> TITLE   \* MERGEFORMAT </w:instrText>
    </w:r>
    <w:r>
      <w:fldChar w:fldCharType="separate"/>
    </w:r>
    <w:r>
      <w:t>Assessment Requirements for FWPCOT2220 Select trees for tending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DD5515" w:rsidP="00F04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4C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26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08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2FC"/>
    <w:pPr>
      <w:spacing w:before="360" w:after="60"/>
      <w:outlineLvl w:val="0"/>
    </w:pPr>
    <w:rPr>
      <w:sz w:val="32"/>
    </w:rPr>
  </w:style>
  <w:style w:type="paragraph" w:styleId="Heading2">
    <w:name w:val="heading 2"/>
    <w:basedOn w:val="HeadingBase"/>
    <w:next w:val="BodyText"/>
    <w:link w:val="Heading2Char"/>
    <w:qFormat/>
    <w:rsid w:val="00F042FC"/>
    <w:pPr>
      <w:keepLines/>
      <w:spacing w:before="240" w:after="120"/>
      <w:outlineLvl w:val="1"/>
    </w:pPr>
    <w:rPr>
      <w:sz w:val="28"/>
      <w:szCs w:val="40"/>
    </w:rPr>
  </w:style>
  <w:style w:type="paragraph" w:styleId="Heading3">
    <w:name w:val="heading 3"/>
    <w:basedOn w:val="HeadingBase"/>
    <w:next w:val="BodyText"/>
    <w:link w:val="Heading3Char"/>
    <w:qFormat/>
    <w:rsid w:val="00F042FC"/>
    <w:pPr>
      <w:spacing w:before="180" w:after="120"/>
      <w:outlineLvl w:val="2"/>
    </w:pPr>
    <w:rPr>
      <w:spacing w:val="-10"/>
      <w:kern w:val="32"/>
    </w:rPr>
  </w:style>
  <w:style w:type="paragraph" w:styleId="Heading4">
    <w:name w:val="heading 4"/>
    <w:basedOn w:val="HeadingBase"/>
    <w:next w:val="BodyText"/>
    <w:link w:val="Heading4Char"/>
    <w:qFormat/>
    <w:rsid w:val="00F042FC"/>
    <w:pPr>
      <w:spacing w:before="160" w:after="120"/>
      <w:outlineLvl w:val="3"/>
    </w:pPr>
    <w:rPr>
      <w:sz w:val="22"/>
    </w:rPr>
  </w:style>
  <w:style w:type="paragraph" w:styleId="Heading5">
    <w:name w:val="heading 5"/>
    <w:basedOn w:val="HeadingBase"/>
    <w:next w:val="Normal"/>
    <w:link w:val="Heading5Char"/>
    <w:qFormat/>
    <w:rsid w:val="00F042FC"/>
    <w:pPr>
      <w:spacing w:before="80"/>
      <w:outlineLvl w:val="4"/>
    </w:pPr>
    <w:rPr>
      <w:color w:val="918585"/>
      <w:sz w:val="20"/>
    </w:rPr>
  </w:style>
  <w:style w:type="paragraph" w:styleId="Heading6">
    <w:name w:val="heading 6"/>
    <w:basedOn w:val="HeadingBase"/>
    <w:next w:val="Normal"/>
    <w:link w:val="Heading6Char"/>
    <w:qFormat/>
    <w:rsid w:val="00F042FC"/>
    <w:pPr>
      <w:spacing w:before="60"/>
      <w:outlineLvl w:val="5"/>
    </w:pPr>
    <w:rPr>
      <w:color w:val="918585"/>
      <w:sz w:val="20"/>
    </w:rPr>
  </w:style>
  <w:style w:type="paragraph" w:styleId="Heading7">
    <w:name w:val="heading 7"/>
    <w:basedOn w:val="Normal"/>
    <w:next w:val="Normal"/>
    <w:link w:val="Heading7Char"/>
    <w:qFormat/>
    <w:rsid w:val="00F042FC"/>
    <w:pPr>
      <w:ind w:left="720"/>
      <w:outlineLvl w:val="6"/>
    </w:pPr>
    <w:rPr>
      <w:i/>
    </w:rPr>
  </w:style>
  <w:style w:type="paragraph" w:styleId="Heading8">
    <w:name w:val="heading 8"/>
    <w:basedOn w:val="Normal"/>
    <w:next w:val="Normal"/>
    <w:link w:val="Heading8Char"/>
    <w:qFormat/>
    <w:rsid w:val="00F042FC"/>
    <w:pPr>
      <w:ind w:left="720"/>
      <w:outlineLvl w:val="7"/>
    </w:pPr>
    <w:rPr>
      <w:i/>
    </w:rPr>
  </w:style>
  <w:style w:type="paragraph" w:styleId="Heading9">
    <w:name w:val="heading 9"/>
    <w:basedOn w:val="Normal"/>
    <w:next w:val="Normal"/>
    <w:link w:val="Heading9Char"/>
    <w:qFormat/>
    <w:rsid w:val="00F042FC"/>
    <w:pPr>
      <w:ind w:left="720"/>
      <w:outlineLvl w:val="8"/>
    </w:pPr>
    <w:rPr>
      <w:i/>
    </w:rPr>
  </w:style>
  <w:style w:type="character" w:default="1" w:styleId="DefaultParagraphFont">
    <w:name w:val="Default Paragraph Font"/>
    <w:uiPriority w:val="1"/>
    <w:unhideWhenUsed/>
    <w:rsid w:val="00F04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2FC"/>
  </w:style>
  <w:style w:type="character" w:customStyle="1" w:styleId="Heading1Char">
    <w:name w:val="Heading 1 Char"/>
    <w:basedOn w:val="DefaultParagraphFont"/>
    <w:link w:val="Heading1"/>
    <w:rsid w:val="00F042FC"/>
    <w:rPr>
      <w:rFonts w:ascii="Times New Roman" w:eastAsia="Times New Roman" w:hAnsi="Times New Roman" w:cs="Times New Roman"/>
      <w:b/>
      <w:sz w:val="32"/>
      <w:szCs w:val="20"/>
      <w:lang w:eastAsia="en-US"/>
    </w:rPr>
  </w:style>
  <w:style w:type="paragraph" w:styleId="BodyText">
    <w:name w:val="Body Text"/>
    <w:basedOn w:val="Normal"/>
    <w:link w:val="BodyTextChar"/>
    <w:rsid w:val="00F042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2FC"/>
    <w:rPr>
      <w:rFonts w:ascii="Times New Roman" w:eastAsia="Times New Roman" w:hAnsi="Times New Roman" w:cs="Times New Roman"/>
      <w:sz w:val="24"/>
      <w:lang w:eastAsia="en-US"/>
    </w:rPr>
  </w:style>
  <w:style w:type="paragraph" w:styleId="ListBullet">
    <w:name w:val="List Bullet"/>
    <w:basedOn w:val="List"/>
    <w:rsid w:val="00F042FC"/>
    <w:pPr>
      <w:numPr>
        <w:numId w:val="12"/>
      </w:numPr>
      <w:tabs>
        <w:tab w:val="clear" w:pos="340"/>
      </w:tabs>
      <w:spacing w:before="40" w:after="40"/>
    </w:pPr>
  </w:style>
  <w:style w:type="character" w:customStyle="1" w:styleId="SpecialBold">
    <w:name w:val="Special Bold"/>
    <w:basedOn w:val="DefaultParagraphFont"/>
    <w:rsid w:val="00F042FC"/>
    <w:rPr>
      <w:b/>
      <w:spacing w:val="0"/>
    </w:rPr>
  </w:style>
  <w:style w:type="paragraph" w:styleId="ListBullet2">
    <w:name w:val="List Bullet 2"/>
    <w:basedOn w:val="List2"/>
    <w:rsid w:val="00F042FC"/>
    <w:pPr>
      <w:numPr>
        <w:numId w:val="13"/>
      </w:numPr>
      <w:tabs>
        <w:tab w:val="clear" w:pos="680"/>
      </w:tabs>
    </w:pPr>
  </w:style>
  <w:style w:type="paragraph" w:customStyle="1" w:styleId="SuperHeading">
    <w:name w:val="SuperHeading"/>
    <w:basedOn w:val="Normal"/>
    <w:rsid w:val="00F042FC"/>
    <w:pPr>
      <w:spacing w:before="240" w:after="120"/>
      <w:outlineLvl w:val="0"/>
    </w:pPr>
    <w:rPr>
      <w:rFonts w:ascii="Times New Roman" w:hAnsi="Times New Roman"/>
      <w:b/>
      <w:sz w:val="32"/>
    </w:rPr>
  </w:style>
  <w:style w:type="paragraph" w:customStyle="1" w:styleId="AllowPageBreak">
    <w:name w:val="AllowPageBreak"/>
    <w:rsid w:val="00F042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2FC"/>
    <w:rPr>
      <w:rFonts w:ascii="Courier New" w:eastAsia="Times New Roman" w:hAnsi="Courier New" w:cs="Times New Roman"/>
      <w:i/>
      <w:szCs w:val="20"/>
      <w:lang w:eastAsia="en-US"/>
    </w:rPr>
  </w:style>
  <w:style w:type="paragraph" w:customStyle="1" w:styleId="HeadingBase">
    <w:name w:val="Heading Base"/>
    <w:rsid w:val="00F04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2FC"/>
    <w:pPr>
      <w:tabs>
        <w:tab w:val="right" w:leader="dot" w:pos="9072"/>
      </w:tabs>
      <w:ind w:left="567"/>
    </w:pPr>
    <w:rPr>
      <w:szCs w:val="22"/>
    </w:rPr>
  </w:style>
  <w:style w:type="paragraph" w:customStyle="1" w:styleId="TOCBase">
    <w:name w:val="TOC Base"/>
    <w:rsid w:val="00F04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2FC"/>
    <w:pPr>
      <w:tabs>
        <w:tab w:val="right" w:leader="dot" w:pos="9072"/>
      </w:tabs>
      <w:spacing w:before="40" w:after="40"/>
      <w:ind w:left="284"/>
    </w:pPr>
    <w:rPr>
      <w:rFonts w:ascii="Times New Roman" w:hAnsi="Times New Roman"/>
    </w:rPr>
  </w:style>
  <w:style w:type="paragraph" w:styleId="TOC1">
    <w:name w:val="toc 1"/>
    <w:basedOn w:val="TOCBase"/>
    <w:next w:val="Normal"/>
    <w:rsid w:val="00F042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2FC"/>
    <w:rPr>
      <w:rFonts w:ascii="Times New Roman" w:eastAsia="Times New Roman" w:hAnsi="Times New Roman" w:cs="Times New Roman"/>
      <w:sz w:val="16"/>
      <w:lang w:eastAsia="en-US"/>
    </w:rPr>
  </w:style>
  <w:style w:type="paragraph" w:styleId="Title">
    <w:name w:val="Title"/>
    <w:basedOn w:val="HeadingBase"/>
    <w:link w:val="TitleChar"/>
    <w:qFormat/>
    <w:rsid w:val="00F042FC"/>
    <w:pPr>
      <w:spacing w:before="5040"/>
      <w:jc w:val="center"/>
    </w:pPr>
    <w:rPr>
      <w:sz w:val="48"/>
      <w:szCs w:val="72"/>
      <w:lang w:val="en-US"/>
    </w:rPr>
  </w:style>
  <w:style w:type="character" w:customStyle="1" w:styleId="TitleChar">
    <w:name w:val="Title Char"/>
    <w:basedOn w:val="DefaultParagraphFont"/>
    <w:link w:val="Title"/>
    <w:rsid w:val="00F04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2FC"/>
    <w:pPr>
      <w:tabs>
        <w:tab w:val="left" w:pos="3600"/>
        <w:tab w:val="left" w:pos="3958"/>
      </w:tabs>
    </w:pPr>
  </w:style>
  <w:style w:type="paragraph" w:styleId="List">
    <w:name w:val="List"/>
    <w:basedOn w:val="BodyText"/>
    <w:next w:val="BodyText"/>
    <w:rsid w:val="00F042FC"/>
    <w:pPr>
      <w:tabs>
        <w:tab w:val="left" w:pos="340"/>
      </w:tabs>
      <w:spacing w:before="60" w:after="60"/>
      <w:ind w:left="340" w:hanging="340"/>
    </w:pPr>
  </w:style>
  <w:style w:type="paragraph" w:customStyle="1" w:styleId="Note">
    <w:name w:val="Note"/>
    <w:basedOn w:val="BodyText"/>
    <w:rsid w:val="00F04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2FC"/>
    <w:pPr>
      <w:framePr w:wrap="auto" w:hAnchor="text" w:y="6049"/>
    </w:pPr>
    <w:rPr>
      <w:color w:val="000000"/>
      <w:sz w:val="40"/>
    </w:rPr>
  </w:style>
  <w:style w:type="paragraph" w:customStyle="1" w:styleId="TOCTitle">
    <w:name w:val="TOCTitle"/>
    <w:basedOn w:val="Heading1"/>
    <w:rsid w:val="00F042FC"/>
    <w:pPr>
      <w:spacing w:after="240"/>
      <w:jc w:val="center"/>
      <w:outlineLvl w:val="9"/>
    </w:pPr>
    <w:rPr>
      <w:caps/>
    </w:rPr>
  </w:style>
  <w:style w:type="paragraph" w:customStyle="1" w:styleId="Version">
    <w:name w:val="Version"/>
    <w:rsid w:val="00F04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2FC"/>
    <w:pPr>
      <w:keepNext w:val="0"/>
      <w:tabs>
        <w:tab w:val="right" w:pos="4176"/>
      </w:tabs>
      <w:ind w:left="198" w:hanging="198"/>
    </w:pPr>
    <w:rPr>
      <w:rFonts w:ascii="Garamond" w:hAnsi="Garamond"/>
    </w:rPr>
  </w:style>
  <w:style w:type="paragraph" w:styleId="IndexHeading">
    <w:name w:val="index heading"/>
    <w:basedOn w:val="Normal"/>
    <w:next w:val="Index1"/>
    <w:semiHidden/>
    <w:rsid w:val="00F042FC"/>
    <w:pPr>
      <w:spacing w:before="120" w:after="120"/>
    </w:pPr>
    <w:rPr>
      <w:rFonts w:ascii="Arial" w:hAnsi="Arial"/>
      <w:b/>
      <w:color w:val="918585"/>
      <w:sz w:val="24"/>
    </w:rPr>
  </w:style>
  <w:style w:type="paragraph" w:styleId="Header">
    <w:name w:val="header"/>
    <w:basedOn w:val="Normal"/>
    <w:link w:val="HeaderChar"/>
    <w:rsid w:val="00F04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2FC"/>
    <w:rPr>
      <w:rFonts w:ascii="Times New Roman" w:eastAsia="Times New Roman" w:hAnsi="Times New Roman" w:cs="Times New Roman"/>
      <w:sz w:val="16"/>
      <w:szCs w:val="20"/>
      <w:lang w:val="en-GB" w:eastAsia="en-US"/>
    </w:rPr>
  </w:style>
  <w:style w:type="paragraph" w:customStyle="1" w:styleId="Chapter">
    <w:name w:val="Chapter"/>
    <w:basedOn w:val="Normal"/>
    <w:rsid w:val="00F042FC"/>
    <w:pPr>
      <w:spacing w:before="240"/>
    </w:pPr>
    <w:rPr>
      <w:rFonts w:ascii="Times New Roman" w:hAnsi="Times New Roman"/>
      <w:smallCaps/>
      <w:spacing w:val="80"/>
      <w:sz w:val="28"/>
    </w:rPr>
  </w:style>
  <w:style w:type="paragraph" w:customStyle="1" w:styleId="InChapter">
    <w:name w:val="InChapter"/>
    <w:basedOn w:val="Heading3"/>
    <w:rsid w:val="00F042FC"/>
    <w:pPr>
      <w:spacing w:after="240"/>
      <w:outlineLvl w:val="9"/>
    </w:pPr>
    <w:rPr>
      <w:noProof/>
    </w:rPr>
  </w:style>
  <w:style w:type="paragraph" w:styleId="Index2">
    <w:name w:val="index 2"/>
    <w:basedOn w:val="Normal"/>
    <w:next w:val="Normal"/>
    <w:semiHidden/>
    <w:rsid w:val="00F042FC"/>
    <w:pPr>
      <w:tabs>
        <w:tab w:val="right" w:pos="4176"/>
      </w:tabs>
      <w:ind w:left="568" w:hanging="284"/>
    </w:pPr>
    <w:rPr>
      <w:rFonts w:ascii="Garamond" w:hAnsi="Garamond"/>
    </w:rPr>
  </w:style>
  <w:style w:type="paragraph" w:customStyle="1" w:styleId="Byline">
    <w:name w:val="Byline"/>
    <w:rsid w:val="00F04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2FC"/>
    <w:pPr>
      <w:tabs>
        <w:tab w:val="clear" w:pos="3600"/>
        <w:tab w:val="clear" w:pos="3958"/>
      </w:tabs>
      <w:jc w:val="right"/>
    </w:pPr>
  </w:style>
  <w:style w:type="character" w:styleId="Emphasis">
    <w:name w:val="Emphasis"/>
    <w:basedOn w:val="DefaultParagraphFont"/>
    <w:qFormat/>
    <w:rsid w:val="00F042FC"/>
    <w:rPr>
      <w:i/>
    </w:rPr>
  </w:style>
  <w:style w:type="paragraph" w:styleId="Caption">
    <w:name w:val="caption"/>
    <w:basedOn w:val="BodyText"/>
    <w:next w:val="Normal"/>
    <w:qFormat/>
    <w:rsid w:val="00F042FC"/>
    <w:pPr>
      <w:framePr w:w="2268" w:hSpace="181" w:vSpace="181" w:wrap="around" w:vAnchor="text" w:hAnchor="page" w:x="1135" w:y="285" w:anchorLock="1"/>
    </w:pPr>
    <w:rPr>
      <w:i/>
    </w:rPr>
  </w:style>
  <w:style w:type="paragraph" w:customStyle="1" w:styleId="MiniTOCTitle">
    <w:name w:val="MiniTOCTitle"/>
    <w:basedOn w:val="Heading4"/>
    <w:rsid w:val="00F042FC"/>
    <w:pPr>
      <w:spacing w:before="240"/>
      <w:outlineLvl w:val="9"/>
    </w:pPr>
    <w:rPr>
      <w:noProof/>
      <w:sz w:val="24"/>
    </w:rPr>
  </w:style>
  <w:style w:type="paragraph" w:customStyle="1" w:styleId="MiniTOCItem">
    <w:name w:val="MiniTOCItem"/>
    <w:basedOn w:val="ListBullet"/>
    <w:rsid w:val="00F042FC"/>
    <w:pPr>
      <w:numPr>
        <w:numId w:val="0"/>
      </w:numPr>
      <w:tabs>
        <w:tab w:val="right" w:leader="dot" w:pos="6521"/>
      </w:tabs>
      <w:spacing w:before="0" w:after="0"/>
    </w:pPr>
  </w:style>
  <w:style w:type="paragraph" w:customStyle="1" w:styleId="TOFTitle">
    <w:name w:val="TOFTitle"/>
    <w:basedOn w:val="TOCTitle"/>
    <w:rsid w:val="00F042FC"/>
  </w:style>
  <w:style w:type="paragraph" w:styleId="TableofFigures">
    <w:name w:val="table of figures"/>
    <w:basedOn w:val="Normal"/>
    <w:next w:val="Normal"/>
    <w:semiHidden/>
    <w:rsid w:val="00F042FC"/>
    <w:pPr>
      <w:tabs>
        <w:tab w:val="right" w:leader="dot" w:pos="9072"/>
      </w:tabs>
      <w:ind w:left="970" w:hanging="403"/>
    </w:pPr>
    <w:rPr>
      <w:rFonts w:ascii="Times New Roman" w:hAnsi="Times New Roman"/>
      <w:b/>
    </w:rPr>
  </w:style>
  <w:style w:type="paragraph" w:styleId="ListNumber">
    <w:name w:val="List Number"/>
    <w:basedOn w:val="List"/>
    <w:rsid w:val="00F042FC"/>
    <w:pPr>
      <w:numPr>
        <w:numId w:val="15"/>
      </w:numPr>
      <w:tabs>
        <w:tab w:val="clear" w:pos="340"/>
      </w:tabs>
    </w:pPr>
  </w:style>
  <w:style w:type="character" w:customStyle="1" w:styleId="WingdingSymbols">
    <w:name w:val="Wingding Symbols"/>
    <w:rsid w:val="00F042FC"/>
    <w:rPr>
      <w:rFonts w:ascii="Wingdings" w:hAnsi="Wingdings"/>
    </w:rPr>
  </w:style>
  <w:style w:type="paragraph" w:customStyle="1" w:styleId="TableHeading">
    <w:name w:val="Table Heading"/>
    <w:basedOn w:val="HeadingBase"/>
    <w:rsid w:val="00F042FC"/>
    <w:pPr>
      <w:keepLines/>
      <w:pBdr>
        <w:bottom w:val="single" w:sz="6" w:space="1" w:color="918585"/>
      </w:pBdr>
      <w:spacing w:before="240"/>
    </w:pPr>
  </w:style>
  <w:style w:type="character" w:customStyle="1" w:styleId="HotSpot">
    <w:name w:val="HotSpot"/>
    <w:rsid w:val="00F042FC"/>
    <w:rPr>
      <w:color w:val="0033CC"/>
      <w:u w:val="none"/>
    </w:rPr>
  </w:style>
  <w:style w:type="paragraph" w:customStyle="1" w:styleId="BodyTextRight">
    <w:name w:val="Body Text Right"/>
    <w:basedOn w:val="BodyText"/>
    <w:rsid w:val="00F042FC"/>
    <w:pPr>
      <w:spacing w:before="0" w:after="0"/>
      <w:jc w:val="right"/>
    </w:pPr>
  </w:style>
  <w:style w:type="paragraph" w:styleId="Index3">
    <w:name w:val="index 3"/>
    <w:basedOn w:val="ListNumber2"/>
    <w:next w:val="Normal"/>
    <w:semiHidden/>
    <w:rsid w:val="00F042FC"/>
    <w:pPr>
      <w:numPr>
        <w:numId w:val="0"/>
      </w:numPr>
      <w:tabs>
        <w:tab w:val="right" w:leader="dot" w:pos="4176"/>
      </w:tabs>
    </w:pPr>
  </w:style>
  <w:style w:type="paragraph" w:styleId="ListNumber2">
    <w:name w:val="List Number 2"/>
    <w:basedOn w:val="List2"/>
    <w:rsid w:val="00F042FC"/>
    <w:pPr>
      <w:numPr>
        <w:numId w:val="10"/>
      </w:numPr>
      <w:tabs>
        <w:tab w:val="clear" w:pos="1060"/>
      </w:tabs>
    </w:pPr>
  </w:style>
  <w:style w:type="paragraph" w:customStyle="1" w:styleId="MarginNote">
    <w:name w:val="Margin Note"/>
    <w:basedOn w:val="BodyText"/>
    <w:rsid w:val="00F04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2FC"/>
    <w:rPr>
      <w:sz w:val="32"/>
    </w:rPr>
  </w:style>
  <w:style w:type="paragraph" w:customStyle="1" w:styleId="HeadingProcedure">
    <w:name w:val="Heading Procedure"/>
    <w:basedOn w:val="HeadingBase"/>
    <w:next w:val="Normal"/>
    <w:rsid w:val="00F042FC"/>
    <w:pPr>
      <w:tabs>
        <w:tab w:val="left" w:pos="0"/>
      </w:tabs>
      <w:spacing w:before="120" w:after="60"/>
    </w:pPr>
    <w:rPr>
      <w:i/>
      <w:color w:val="918585"/>
      <w:sz w:val="22"/>
    </w:rPr>
  </w:style>
  <w:style w:type="paragraph" w:customStyle="1" w:styleId="TableBodyText">
    <w:name w:val="Table Body Text"/>
    <w:basedOn w:val="BodyText"/>
    <w:rsid w:val="00F042FC"/>
    <w:pPr>
      <w:spacing w:before="60" w:after="60"/>
    </w:pPr>
  </w:style>
  <w:style w:type="paragraph" w:styleId="ListContinue">
    <w:name w:val="List Continue"/>
    <w:basedOn w:val="List"/>
    <w:rsid w:val="00F042FC"/>
    <w:pPr>
      <w:ind w:firstLine="0"/>
    </w:pPr>
  </w:style>
  <w:style w:type="paragraph" w:customStyle="1" w:styleId="ListNote">
    <w:name w:val="List Note"/>
    <w:basedOn w:val="List"/>
    <w:rsid w:val="00F042FC"/>
    <w:pPr>
      <w:pBdr>
        <w:top w:val="single" w:sz="6" w:space="2" w:color="918585"/>
        <w:bottom w:val="single" w:sz="6" w:space="2" w:color="918585"/>
      </w:pBdr>
      <w:tabs>
        <w:tab w:val="left" w:pos="1021"/>
      </w:tabs>
      <w:ind w:firstLine="0"/>
    </w:pPr>
  </w:style>
  <w:style w:type="paragraph" w:customStyle="1" w:styleId="Warning">
    <w:name w:val="Warning"/>
    <w:basedOn w:val="BodyText"/>
    <w:rsid w:val="00F042FC"/>
    <w:pPr>
      <w:shd w:val="clear" w:color="auto" w:fill="D9D9D9"/>
      <w:tabs>
        <w:tab w:val="left" w:pos="992"/>
      </w:tabs>
      <w:ind w:left="119" w:right="119"/>
    </w:pPr>
    <w:rPr>
      <w:sz w:val="20"/>
    </w:rPr>
  </w:style>
  <w:style w:type="paragraph" w:customStyle="1" w:styleId="MarginIcons">
    <w:name w:val="Margin Icons"/>
    <w:basedOn w:val="BodyText"/>
    <w:rsid w:val="00F04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2FC"/>
    <w:rPr>
      <w:rFonts w:ascii="Courier New" w:hAnsi="Courier New"/>
    </w:rPr>
  </w:style>
  <w:style w:type="paragraph" w:customStyle="1" w:styleId="NoteBullet">
    <w:name w:val="Note Bullet"/>
    <w:basedOn w:val="Note"/>
    <w:rsid w:val="00F042FC"/>
    <w:pPr>
      <w:tabs>
        <w:tab w:val="clear" w:pos="680"/>
      </w:tabs>
      <w:spacing w:before="60" w:after="60"/>
    </w:pPr>
  </w:style>
  <w:style w:type="paragraph" w:customStyle="1" w:styleId="SubHeading2">
    <w:name w:val="SubHeading2"/>
    <w:basedOn w:val="HeadingBase"/>
    <w:rsid w:val="00F042FC"/>
    <w:pPr>
      <w:spacing w:before="240" w:after="60"/>
    </w:pPr>
    <w:rPr>
      <w:sz w:val="20"/>
    </w:rPr>
  </w:style>
  <w:style w:type="paragraph" w:customStyle="1" w:styleId="SubHeading1">
    <w:name w:val="SubHeading1"/>
    <w:basedOn w:val="HeadingBase"/>
    <w:rsid w:val="00F042FC"/>
    <w:pPr>
      <w:spacing w:before="240" w:after="60"/>
    </w:pPr>
    <w:rPr>
      <w:color w:val="918585"/>
      <w:sz w:val="22"/>
    </w:rPr>
  </w:style>
  <w:style w:type="paragraph" w:customStyle="1" w:styleId="SideHeading">
    <w:name w:val="Side Heading"/>
    <w:basedOn w:val="HeadingBase"/>
    <w:rsid w:val="00F04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2FC"/>
    <w:pPr>
      <w:tabs>
        <w:tab w:val="num" w:pos="360"/>
      </w:tabs>
    </w:pPr>
  </w:style>
  <w:style w:type="paragraph" w:styleId="PlainText">
    <w:name w:val="Plain Text"/>
    <w:basedOn w:val="Normal"/>
    <w:link w:val="PlainTextChar"/>
    <w:rsid w:val="00F042FC"/>
    <w:rPr>
      <w:sz w:val="20"/>
    </w:rPr>
  </w:style>
  <w:style w:type="character" w:customStyle="1" w:styleId="PlainTextChar">
    <w:name w:val="Plain Text Char"/>
    <w:basedOn w:val="DefaultParagraphFont"/>
    <w:link w:val="PlainText"/>
    <w:rsid w:val="00F042FC"/>
    <w:rPr>
      <w:rFonts w:ascii="Courier New" w:eastAsia="Times New Roman" w:hAnsi="Courier New" w:cs="Times New Roman"/>
      <w:sz w:val="20"/>
      <w:szCs w:val="20"/>
      <w:lang w:eastAsia="en-US"/>
    </w:rPr>
  </w:style>
  <w:style w:type="character" w:customStyle="1" w:styleId="MenuOption">
    <w:name w:val="Menu Option"/>
    <w:basedOn w:val="DefaultParagraphFont"/>
    <w:rsid w:val="00F042FC"/>
    <w:rPr>
      <w:b/>
      <w:smallCaps/>
    </w:rPr>
  </w:style>
  <w:style w:type="paragraph" w:customStyle="1" w:styleId="TableListNumber">
    <w:name w:val="Table List Number"/>
    <w:basedOn w:val="ListNumber"/>
    <w:rsid w:val="00F042FC"/>
    <w:pPr>
      <w:numPr>
        <w:numId w:val="0"/>
      </w:numPr>
    </w:pPr>
  </w:style>
  <w:style w:type="paragraph" w:styleId="TOC4">
    <w:name w:val="toc 4"/>
    <w:basedOn w:val="TOCBase"/>
    <w:next w:val="Normal"/>
    <w:semiHidden/>
    <w:rsid w:val="00F042FC"/>
    <w:pPr>
      <w:tabs>
        <w:tab w:val="right" w:leader="dot" w:pos="9071"/>
      </w:tabs>
      <w:ind w:left="1701"/>
    </w:pPr>
  </w:style>
  <w:style w:type="paragraph" w:customStyle="1" w:styleId="ListAlpha">
    <w:name w:val="List Alpha"/>
    <w:basedOn w:val="List"/>
    <w:rsid w:val="00F042FC"/>
    <w:pPr>
      <w:numPr>
        <w:numId w:val="9"/>
      </w:numPr>
    </w:pPr>
  </w:style>
  <w:style w:type="paragraph" w:customStyle="1" w:styleId="ListAlpha2">
    <w:name w:val="List Alpha 2"/>
    <w:basedOn w:val="List2"/>
    <w:rsid w:val="00F042FC"/>
    <w:pPr>
      <w:numPr>
        <w:numId w:val="8"/>
      </w:numPr>
    </w:pPr>
  </w:style>
  <w:style w:type="paragraph" w:styleId="List2">
    <w:name w:val="List 2"/>
    <w:basedOn w:val="BodyText"/>
    <w:rsid w:val="00F042FC"/>
    <w:pPr>
      <w:tabs>
        <w:tab w:val="left" w:pos="680"/>
      </w:tabs>
      <w:spacing w:before="60" w:after="60"/>
      <w:ind w:left="680" w:hanging="340"/>
    </w:pPr>
  </w:style>
  <w:style w:type="paragraph" w:styleId="List3">
    <w:name w:val="List 3"/>
    <w:basedOn w:val="BodyText"/>
    <w:rsid w:val="00F042FC"/>
    <w:pPr>
      <w:tabs>
        <w:tab w:val="left" w:pos="1021"/>
      </w:tabs>
      <w:spacing w:before="60" w:after="60"/>
      <w:ind w:left="1020" w:hanging="340"/>
    </w:pPr>
  </w:style>
  <w:style w:type="paragraph" w:styleId="List4">
    <w:name w:val="List 4"/>
    <w:basedOn w:val="BodyText"/>
    <w:rsid w:val="00F042FC"/>
    <w:pPr>
      <w:tabs>
        <w:tab w:val="left" w:pos="1361"/>
      </w:tabs>
      <w:spacing w:before="60" w:after="60"/>
      <w:ind w:left="1361" w:hanging="340"/>
    </w:pPr>
  </w:style>
  <w:style w:type="paragraph" w:styleId="List5">
    <w:name w:val="List 5"/>
    <w:basedOn w:val="BodyText"/>
    <w:rsid w:val="00F042FC"/>
    <w:pPr>
      <w:tabs>
        <w:tab w:val="left" w:pos="1701"/>
      </w:tabs>
      <w:spacing w:before="60" w:after="60"/>
      <w:ind w:left="1701" w:hanging="340"/>
    </w:pPr>
  </w:style>
  <w:style w:type="paragraph" w:styleId="ListBullet3">
    <w:name w:val="List Bullet 3"/>
    <w:basedOn w:val="List3"/>
    <w:rsid w:val="00F042FC"/>
    <w:pPr>
      <w:numPr>
        <w:numId w:val="14"/>
      </w:numPr>
      <w:tabs>
        <w:tab w:val="clear" w:pos="1021"/>
      </w:tabs>
      <w:ind w:left="1037" w:hanging="357"/>
    </w:pPr>
  </w:style>
  <w:style w:type="paragraph" w:styleId="ListBullet4">
    <w:name w:val="List Bullet 4"/>
    <w:basedOn w:val="List4"/>
    <w:rsid w:val="00F042FC"/>
    <w:pPr>
      <w:numPr>
        <w:numId w:val="3"/>
      </w:numPr>
      <w:tabs>
        <w:tab w:val="clear" w:pos="1361"/>
      </w:tabs>
    </w:pPr>
  </w:style>
  <w:style w:type="paragraph" w:styleId="ListBullet5">
    <w:name w:val="List Bullet 5"/>
    <w:basedOn w:val="List5"/>
    <w:rsid w:val="00F042FC"/>
    <w:pPr>
      <w:numPr>
        <w:numId w:val="4"/>
      </w:numPr>
    </w:pPr>
  </w:style>
  <w:style w:type="paragraph" w:styleId="ListContinue2">
    <w:name w:val="List Continue 2"/>
    <w:basedOn w:val="List2"/>
    <w:rsid w:val="00F042FC"/>
    <w:pPr>
      <w:ind w:firstLine="0"/>
    </w:pPr>
  </w:style>
  <w:style w:type="paragraph" w:styleId="ListContinue3">
    <w:name w:val="List Continue 3"/>
    <w:basedOn w:val="List3"/>
    <w:rsid w:val="00F042FC"/>
    <w:pPr>
      <w:ind w:left="1021" w:firstLine="0"/>
    </w:pPr>
  </w:style>
  <w:style w:type="paragraph" w:styleId="ListContinue4">
    <w:name w:val="List Continue 4"/>
    <w:basedOn w:val="List4"/>
    <w:rsid w:val="00F042FC"/>
    <w:pPr>
      <w:ind w:firstLine="0"/>
    </w:pPr>
  </w:style>
  <w:style w:type="paragraph" w:styleId="ListContinue5">
    <w:name w:val="List Continue 5"/>
    <w:basedOn w:val="List5"/>
    <w:rsid w:val="00F042FC"/>
    <w:pPr>
      <w:ind w:firstLine="0"/>
    </w:pPr>
  </w:style>
  <w:style w:type="paragraph" w:styleId="ListNumber3">
    <w:name w:val="List Number 3"/>
    <w:basedOn w:val="List3"/>
    <w:rsid w:val="00F042FC"/>
    <w:pPr>
      <w:numPr>
        <w:numId w:val="5"/>
      </w:numPr>
    </w:pPr>
  </w:style>
  <w:style w:type="paragraph" w:styleId="ListNumber4">
    <w:name w:val="List Number 4"/>
    <w:basedOn w:val="List4"/>
    <w:rsid w:val="00F042FC"/>
    <w:pPr>
      <w:numPr>
        <w:numId w:val="6"/>
      </w:numPr>
    </w:pPr>
  </w:style>
  <w:style w:type="paragraph" w:styleId="ListNumber5">
    <w:name w:val="List Number 5"/>
    <w:basedOn w:val="List5"/>
    <w:rsid w:val="00F042FC"/>
    <w:pPr>
      <w:numPr>
        <w:numId w:val="7"/>
      </w:numPr>
    </w:pPr>
  </w:style>
  <w:style w:type="paragraph" w:styleId="BlockText">
    <w:name w:val="Block Text"/>
    <w:basedOn w:val="Normal"/>
    <w:rsid w:val="00F042FC"/>
    <w:pPr>
      <w:spacing w:after="120"/>
      <w:ind w:left="1440" w:right="1440"/>
    </w:pPr>
  </w:style>
  <w:style w:type="character" w:customStyle="1" w:styleId="Subscript">
    <w:name w:val="Subscript"/>
    <w:basedOn w:val="DefaultParagraphFont"/>
    <w:rsid w:val="00F042FC"/>
    <w:rPr>
      <w:sz w:val="16"/>
      <w:vertAlign w:val="subscript"/>
    </w:rPr>
  </w:style>
  <w:style w:type="character" w:customStyle="1" w:styleId="Superscript">
    <w:name w:val="Superscript"/>
    <w:basedOn w:val="DefaultParagraphFont"/>
    <w:rsid w:val="00F042FC"/>
    <w:rPr>
      <w:sz w:val="16"/>
      <w:vertAlign w:val="superscript"/>
    </w:rPr>
  </w:style>
  <w:style w:type="character" w:customStyle="1" w:styleId="Symbols">
    <w:name w:val="Symbols"/>
    <w:basedOn w:val="DefaultParagraphFont"/>
    <w:rsid w:val="00F042FC"/>
    <w:rPr>
      <w:rFonts w:ascii="Symbol" w:hAnsi="Symbol"/>
    </w:rPr>
  </w:style>
  <w:style w:type="character" w:customStyle="1" w:styleId="MenuOptions">
    <w:name w:val="Menu Options"/>
    <w:basedOn w:val="DefaultParagraphFont"/>
    <w:rsid w:val="00F042FC"/>
    <w:rPr>
      <w:rFonts w:ascii="Arial Narrow" w:hAnsi="Arial Narrow"/>
      <w:smallCaps/>
    </w:rPr>
  </w:style>
  <w:style w:type="character" w:customStyle="1" w:styleId="Buttons">
    <w:name w:val="Buttons"/>
    <w:basedOn w:val="DefaultParagraphFont"/>
    <w:rsid w:val="00F042FC"/>
    <w:rPr>
      <w:b/>
    </w:rPr>
  </w:style>
  <w:style w:type="character" w:customStyle="1" w:styleId="Underlined">
    <w:name w:val="Underlined"/>
    <w:basedOn w:val="DefaultParagraphFont"/>
    <w:rsid w:val="00F042FC"/>
    <w:rPr>
      <w:u w:val="single"/>
    </w:rPr>
  </w:style>
  <w:style w:type="paragraph" w:customStyle="1" w:styleId="TableBodyTextRight">
    <w:name w:val="Table Body Text Right"/>
    <w:basedOn w:val="TableBodyText"/>
    <w:rsid w:val="00F042FC"/>
    <w:pPr>
      <w:widowControl w:val="0"/>
      <w:autoSpaceDE w:val="0"/>
      <w:autoSpaceDN w:val="0"/>
      <w:adjustRightInd w:val="0"/>
      <w:jc w:val="right"/>
    </w:pPr>
    <w:rPr>
      <w:rFonts w:cs="Arial"/>
      <w:szCs w:val="18"/>
    </w:rPr>
  </w:style>
  <w:style w:type="paragraph" w:customStyle="1" w:styleId="CopyrightText">
    <w:name w:val="Copyright Text"/>
    <w:basedOn w:val="BodyText"/>
    <w:rsid w:val="00F042FC"/>
    <w:rPr>
      <w:sz w:val="18"/>
    </w:rPr>
  </w:style>
  <w:style w:type="paragraph" w:customStyle="1" w:styleId="BodySmallRight">
    <w:name w:val="Body Small Right"/>
    <w:basedOn w:val="BodyTextRight"/>
    <w:rsid w:val="00F042FC"/>
    <w:rPr>
      <w:sz w:val="18"/>
      <w:szCs w:val="18"/>
    </w:rPr>
  </w:style>
  <w:style w:type="paragraph" w:customStyle="1" w:styleId="MarginEdition">
    <w:name w:val="Margin Edition"/>
    <w:basedOn w:val="MarginNote"/>
    <w:rsid w:val="00F042FC"/>
    <w:pPr>
      <w:spacing w:before="0" w:after="0"/>
    </w:pPr>
    <w:rPr>
      <w:rFonts w:ascii="Times New Roman" w:hAnsi="Times New Roman"/>
      <w:color w:val="999999"/>
    </w:rPr>
  </w:style>
  <w:style w:type="paragraph" w:customStyle="1" w:styleId="Spacer">
    <w:name w:val="Spacer"/>
    <w:basedOn w:val="Normal"/>
    <w:rsid w:val="00F042FC"/>
    <w:rPr>
      <w:sz w:val="2"/>
      <w:szCs w:val="2"/>
    </w:rPr>
  </w:style>
  <w:style w:type="character" w:customStyle="1" w:styleId="Small">
    <w:name w:val="Small"/>
    <w:basedOn w:val="DefaultParagraphFont"/>
    <w:rsid w:val="00F042FC"/>
    <w:rPr>
      <w:sz w:val="16"/>
    </w:rPr>
  </w:style>
  <w:style w:type="paragraph" w:customStyle="1" w:styleId="WideTable">
    <w:name w:val="Wide Table"/>
    <w:basedOn w:val="Normal"/>
    <w:rsid w:val="00F042FC"/>
    <w:pPr>
      <w:ind w:left="-1418"/>
    </w:pPr>
    <w:rPr>
      <w:sz w:val="2"/>
      <w:szCs w:val="2"/>
    </w:rPr>
  </w:style>
  <w:style w:type="character" w:styleId="PageNumber">
    <w:name w:val="page number"/>
    <w:basedOn w:val="DefaultParagraphFont"/>
    <w:rsid w:val="00F042FC"/>
  </w:style>
  <w:style w:type="paragraph" w:styleId="Quote">
    <w:name w:val="Quote"/>
    <w:basedOn w:val="Heading1"/>
    <w:link w:val="QuoteChar"/>
    <w:qFormat/>
    <w:rsid w:val="00F042FC"/>
    <w:rPr>
      <w:b w:val="0"/>
      <w:sz w:val="72"/>
      <w:szCs w:val="72"/>
      <w:lang w:val="en-NZ"/>
    </w:rPr>
  </w:style>
  <w:style w:type="character" w:customStyle="1" w:styleId="QuoteChar">
    <w:name w:val="Quote Char"/>
    <w:basedOn w:val="DefaultParagraphFont"/>
    <w:link w:val="Quote"/>
    <w:rsid w:val="00F04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2FC"/>
    <w:pPr>
      <w:pageBreakBefore/>
    </w:pPr>
  </w:style>
  <w:style w:type="paragraph" w:customStyle="1" w:styleId="Border">
    <w:name w:val="Border"/>
    <w:basedOn w:val="Normal"/>
    <w:qFormat/>
    <w:rsid w:val="00F04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2FC"/>
    <w:rPr>
      <w:b/>
      <w:bCs/>
      <w:i/>
      <w:iCs/>
      <w:color w:val="auto"/>
    </w:rPr>
  </w:style>
  <w:style w:type="paragraph" w:styleId="IntenseQuote">
    <w:name w:val="Intense Quote"/>
    <w:basedOn w:val="Normal"/>
    <w:next w:val="Normal"/>
    <w:link w:val="IntenseQuoteChar"/>
    <w:uiPriority w:val="30"/>
    <w:qFormat/>
    <w:rsid w:val="00F04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2FC"/>
    <w:rPr>
      <w:smallCaps/>
      <w:color w:val="auto"/>
      <w:u w:val="single"/>
    </w:rPr>
  </w:style>
  <w:style w:type="character" w:styleId="IntenseReference">
    <w:name w:val="Intense Reference"/>
    <w:basedOn w:val="DefaultParagraphFont"/>
    <w:uiPriority w:val="32"/>
    <w:qFormat/>
    <w:rsid w:val="00F042FC"/>
    <w:rPr>
      <w:b/>
      <w:bCs/>
      <w:smallCaps/>
      <w:color w:val="auto"/>
      <w:spacing w:val="5"/>
      <w:u w:val="single"/>
    </w:rPr>
  </w:style>
  <w:style w:type="paragraph" w:customStyle="1" w:styleId="2ColumnHeading">
    <w:name w:val="2Column Heading"/>
    <w:basedOn w:val="BodyText"/>
    <w:qFormat/>
    <w:rsid w:val="00F042FC"/>
    <w:pPr>
      <w:spacing w:after="60"/>
      <w:ind w:left="-2268"/>
    </w:pPr>
    <w:rPr>
      <w:b/>
    </w:rPr>
  </w:style>
  <w:style w:type="paragraph" w:customStyle="1" w:styleId="Heading1TOC">
    <w:name w:val="Heading1 TOC"/>
    <w:basedOn w:val="Normal"/>
    <w:qFormat/>
    <w:rsid w:val="00F042FC"/>
    <w:pPr>
      <w:spacing w:before="240" w:after="120"/>
    </w:pPr>
    <w:rPr>
      <w:rFonts w:ascii="Times New Roman" w:hAnsi="Times New Roman"/>
      <w:b/>
      <w:sz w:val="32"/>
    </w:rPr>
  </w:style>
  <w:style w:type="paragraph" w:customStyle="1" w:styleId="Heading2TOC">
    <w:name w:val="Heading2 TOC"/>
    <w:basedOn w:val="Normal"/>
    <w:qFormat/>
    <w:rsid w:val="00F042FC"/>
    <w:pPr>
      <w:spacing w:before="240" w:after="60"/>
    </w:pPr>
    <w:rPr>
      <w:rFonts w:ascii="Times New Roman" w:hAnsi="Times New Roman"/>
      <w:b/>
      <w:sz w:val="28"/>
    </w:rPr>
  </w:style>
  <w:style w:type="character" w:customStyle="1" w:styleId="Underline">
    <w:name w:val="Underline"/>
    <w:basedOn w:val="DefaultParagraphFont"/>
    <w:qFormat/>
    <w:rsid w:val="00F042FC"/>
    <w:rPr>
      <w:u w:val="single"/>
    </w:rPr>
  </w:style>
  <w:style w:type="character" w:customStyle="1" w:styleId="BoldandItalics">
    <w:name w:val="Bold and Italics"/>
    <w:qFormat/>
    <w:rsid w:val="00F042FC"/>
    <w:rPr>
      <w:b/>
      <w:i/>
      <w:u w:val="none"/>
    </w:rPr>
  </w:style>
  <w:style w:type="paragraph" w:styleId="BalloonText">
    <w:name w:val="Balloon Text"/>
    <w:basedOn w:val="Normal"/>
    <w:link w:val="BalloonTextChar"/>
    <w:rsid w:val="00F042FC"/>
    <w:rPr>
      <w:rFonts w:ascii="Tahoma" w:hAnsi="Tahoma" w:cs="Tahoma"/>
      <w:sz w:val="16"/>
      <w:szCs w:val="16"/>
    </w:rPr>
  </w:style>
  <w:style w:type="character" w:customStyle="1" w:styleId="BalloonTextChar">
    <w:name w:val="Balloon Text Char"/>
    <w:basedOn w:val="DefaultParagraphFont"/>
    <w:link w:val="BalloonText"/>
    <w:rsid w:val="00F04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2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2FC"/>
    <w:rPr>
      <w:b/>
      <w:color w:val="660033"/>
      <w:spacing w:val="0"/>
    </w:rPr>
  </w:style>
  <w:style w:type="paragraph" w:customStyle="1" w:styleId="Nameditemlist">
    <w:name w:val="Named item list"/>
    <w:basedOn w:val="BodyText"/>
    <w:qFormat/>
    <w:rsid w:val="00F042FC"/>
    <w:pPr>
      <w:tabs>
        <w:tab w:val="left" w:pos="2835"/>
      </w:tabs>
      <w:ind w:left="2835" w:hanging="2835"/>
    </w:pPr>
  </w:style>
  <w:style w:type="paragraph" w:customStyle="1" w:styleId="BodyTextnopadding">
    <w:name w:val="Body Text no padding"/>
    <w:basedOn w:val="BodyText"/>
    <w:qFormat/>
    <w:rsid w:val="00F042FC"/>
    <w:pPr>
      <w:spacing w:before="0" w:after="0"/>
    </w:pPr>
  </w:style>
  <w:style w:type="paragraph" w:customStyle="1" w:styleId="BodyTextBold">
    <w:name w:val="Body Text Bold"/>
    <w:basedOn w:val="BodyText"/>
    <w:qFormat/>
    <w:rsid w:val="00F042FC"/>
    <w:rPr>
      <w:b/>
    </w:rPr>
  </w:style>
  <w:style w:type="character" w:styleId="Hyperlink">
    <w:name w:val="Hyperlink"/>
    <w:basedOn w:val="DefaultParagraphFont"/>
    <w:uiPriority w:val="99"/>
    <w:unhideWhenUsed/>
    <w:rsid w:val="00DD5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3452</Characters>
  <Application>Microsoft Office Word</Application>
  <DocSecurity>0</DocSecurity>
  <Lines>107</Lines>
  <Paragraphs>90</Paragraphs>
  <ScaleCrop>false</ScaleCrop>
  <Company>Author-it Software Corporation Ltd.</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FWPCOT2220 Select trees for tending operations</dc:title>
  <dc:subject>Approved</dc:subject>
  <dc:creator>Skills Impact</dc:creator>
  <cp:keywords>Release: 1</cp:keywords>
  <dc:description>Review Date: 12 April 2008</dc:description>
  <cp:lastModifiedBy>HSD_TPCMSd.prod</cp:lastModifiedBy>
  <cp:revision>3</cp:revision>
  <dcterms:created xsi:type="dcterms:W3CDTF">2021-04-29T02:18:00Z</dcterms:created>
  <dcterms:modified xsi:type="dcterms:W3CDTF">2021-04-29T02:18:00Z</dcterms:modified>
</cp:coreProperties>
</file>