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FC6" w:rsidP="00272F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FWPCOT2219 Use hand-held tools</w:t>
      </w:r>
      <w:r>
        <w:fldChar w:fldCharType="end"/>
      </w:r>
    </w:p>
    <w:p w:rsidR="00272FC6" w:rsidP="00272FC6">
      <w:pPr>
        <w:pStyle w:val="Version"/>
        <w:sectPr w:rsidSect="001F45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553" w:rsidP="001F4553">
      <w:pPr>
        <w:pStyle w:val="SuperHeading"/>
      </w:pPr>
      <w:r w:rsidRPr="001F4553">
        <w:t>FWPCOT2219 Use hand-held tools</w:t>
      </w:r>
    </w:p>
    <w:p w:rsidR="00000000" w:rsidRPr="001F4553" w:rsidP="001F4553">
      <w:pPr>
        <w:pStyle w:val="Heading1"/>
      </w:pPr>
      <w:bookmarkStart w:id="1" w:name="O_910798"/>
      <w:bookmarkEnd w:id="1"/>
      <w:r w:rsidRPr="001F4553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1F4553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3" w:rsidP="001F4553">
            <w:pPr>
              <w:pStyle w:val="BodyText"/>
            </w:pPr>
            <w:r w:rsidRPr="001F4553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3">
            <w:pPr>
              <w:pStyle w:val="BodyText"/>
              <w:rPr>
                <w:lang w:val="en-NZ"/>
              </w:rPr>
            </w:pPr>
            <w:r w:rsidRPr="001F4553">
              <w:rPr>
                <w:rStyle w:val="SpecialBold"/>
              </w:rPr>
              <w:t>Comment</w:t>
            </w:r>
          </w:p>
        </w:tc>
      </w:tr>
      <w:tr w:rsidTr="001F4553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3">
            <w:pPr>
              <w:pStyle w:val="BodyText"/>
              <w:rPr>
                <w:lang w:val="en-NZ"/>
              </w:rPr>
            </w:pPr>
            <w:r w:rsidRPr="001F4553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3" w:rsidP="001F4553">
            <w:pPr>
              <w:pStyle w:val="BodyText"/>
            </w:pPr>
            <w:r w:rsidRPr="001F4553">
              <w:t xml:space="preserve">Replaces equivalent unit FPICOT2219B Use hand-held tools, which was first released with FPI11 Forest and Forest Products Training Package Version 2.2. </w:t>
            </w:r>
          </w:p>
          <w:p w:rsidR="00000000" w:rsidRPr="001F4553" w:rsidP="001F4553">
            <w:pPr>
              <w:pStyle w:val="BodyText"/>
            </w:pPr>
            <w:r w:rsidRPr="001F4553">
              <w:t>This is the first release of this unit in the new standards form</w:t>
            </w:r>
            <w:r w:rsidRPr="001F4553">
              <w:t>at.</w:t>
            </w:r>
          </w:p>
        </w:tc>
      </w:tr>
    </w:tbl>
    <w:p w:rsidR="00000000" w:rsidRPr="001F4553" w:rsidP="001F4553">
      <w:pPr>
        <w:pStyle w:val="BodyText"/>
      </w:pPr>
    </w:p>
    <w:p w:rsidR="00000000" w:rsidRPr="001F4553" w:rsidP="001F4553">
      <w:pPr>
        <w:pStyle w:val="AllowPageBreak"/>
      </w:pPr>
    </w:p>
    <w:p w:rsidR="00000000" w:rsidRPr="001F4553" w:rsidP="001F4553">
      <w:pPr>
        <w:pStyle w:val="Heading1"/>
      </w:pPr>
      <w:bookmarkStart w:id="2" w:name="O_910799"/>
      <w:bookmarkEnd w:id="2"/>
      <w:r w:rsidRPr="001F4553">
        <w:t>Application</w:t>
      </w:r>
    </w:p>
    <w:p w:rsidR="00000000" w:rsidRPr="001F4553" w:rsidP="00272FC6">
      <w:pPr>
        <w:pStyle w:val="BodyText"/>
      </w:pPr>
      <w:r w:rsidRPr="001F4553">
        <w:t>This unit of competency describes the outcomes required to select and a use variety of manual hand tools and power tools for various tasks. Work is completed in work settings and involves completing basic non-specialist m</w:t>
      </w:r>
      <w:r w:rsidRPr="001F4553">
        <w:t>aintenance.</w:t>
      </w:r>
    </w:p>
    <w:p w:rsidR="00000000" w:rsidRPr="001F4553" w:rsidP="00272FC6">
      <w:pPr>
        <w:pStyle w:val="BodyText"/>
      </w:pPr>
      <w:r w:rsidRPr="001F4553">
        <w:t>The unit applies to Production Worker, Manufacturing Assistant, Timber Manufacturing Worker, Sawmill Worker.</w:t>
      </w:r>
    </w:p>
    <w:p w:rsidR="00000000" w:rsidRPr="001F4553" w:rsidP="00272FC6">
      <w:pPr>
        <w:pStyle w:val="BodyText"/>
      </w:pPr>
      <w:r w:rsidRPr="001F4553">
        <w:t>No licensing, legislative, regulatory, or certification requirements apply to this unit at the time of publication.</w:t>
      </w:r>
    </w:p>
    <w:p w:rsidR="00000000" w:rsidRPr="001F4553" w:rsidP="001F4553">
      <w:pPr>
        <w:pStyle w:val="Heading1"/>
      </w:pPr>
      <w:bookmarkStart w:id="3" w:name="O_910800"/>
      <w:bookmarkEnd w:id="3"/>
      <w:r w:rsidRPr="001F4553">
        <w:t>Pr</w:t>
      </w:r>
      <w:r w:rsidRPr="001F4553">
        <w:t>e-requisite Unit</w:t>
      </w:r>
    </w:p>
    <w:p w:rsidR="00000000" w:rsidRPr="001F4553" w:rsidP="00272FC6">
      <w:pPr>
        <w:pStyle w:val="BodyText"/>
      </w:pPr>
      <w:r w:rsidRPr="001F4553">
        <w:t>Nil</w:t>
      </w:r>
    </w:p>
    <w:p w:rsidR="00000000" w:rsidRPr="001F4553" w:rsidP="001F4553">
      <w:pPr>
        <w:pStyle w:val="Heading1"/>
      </w:pPr>
      <w:bookmarkStart w:id="4" w:name="O_910802"/>
      <w:bookmarkEnd w:id="4"/>
      <w:r w:rsidRPr="001F4553">
        <w:t>Unit Sector</w:t>
      </w:r>
    </w:p>
    <w:p w:rsidR="00000000" w:rsidRPr="001F4553" w:rsidP="00272FC6">
      <w:pPr>
        <w:pStyle w:val="BodyText"/>
      </w:pPr>
      <w:r w:rsidRPr="001F4553">
        <w:t>Common Technical; applies across sectors</w:t>
      </w:r>
    </w:p>
    <w:p w:rsidR="00000000" w:rsidRPr="001F4553" w:rsidP="001F4553">
      <w:pPr>
        <w:pStyle w:val="Heading1"/>
      </w:pPr>
      <w:bookmarkStart w:id="5" w:name="O_910803"/>
      <w:bookmarkEnd w:id="5"/>
      <w:r w:rsidRPr="001F455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72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3" w:rsidP="001F4553">
            <w:pPr>
              <w:pStyle w:val="BodyText"/>
            </w:pPr>
            <w:r w:rsidRPr="001F455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3">
            <w:pPr>
              <w:pStyle w:val="BodyText"/>
              <w:rPr>
                <w:lang w:val="en-NZ"/>
              </w:rPr>
            </w:pPr>
            <w:r w:rsidRPr="001F4553">
              <w:rPr>
                <w:rStyle w:val="SpecialBold"/>
              </w:rPr>
              <w:t>PERFORMANCE CRITERIA</w:t>
            </w:r>
          </w:p>
        </w:tc>
      </w:tr>
      <w:tr w:rsidTr="00272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3" w:rsidP="001F4553">
            <w:pPr>
              <w:pStyle w:val="BodyText"/>
            </w:pPr>
            <w:r w:rsidRPr="001F455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3">
            <w:pPr>
              <w:pStyle w:val="BodyText"/>
              <w:rPr>
                <w:lang w:val="en-NZ"/>
              </w:rPr>
            </w:pPr>
            <w:r w:rsidRPr="001F4553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272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3">
            <w:pPr>
              <w:pStyle w:val="BodyText"/>
              <w:rPr>
                <w:lang w:val="en-NZ"/>
              </w:rPr>
            </w:pPr>
            <w:r w:rsidRPr="001F4553">
              <w:t>1. Prepare for using hand-held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3" w:rsidP="001F4553">
            <w:pPr>
              <w:pStyle w:val="BodyText"/>
            </w:pPr>
            <w:r w:rsidRPr="001F4553">
              <w:t>1.1 Review work order and,</w:t>
            </w:r>
            <w:r w:rsidRPr="001F4553">
              <w:t xml:space="preserve"> where required, check with appropriate personnel.</w:t>
            </w:r>
          </w:p>
          <w:p w:rsidR="00000000" w:rsidRPr="001F4553" w:rsidP="001F4553">
            <w:pPr>
              <w:pStyle w:val="BodyText"/>
            </w:pPr>
            <w:r w:rsidRPr="001F4553">
              <w:t xml:space="preserve">1.2 Assess production requirements and select serviceable hand-held tools </w:t>
            </w:r>
            <w:r w:rsidRPr="001F4553">
              <w:t>appropriate to complete tasks.</w:t>
            </w:r>
          </w:p>
          <w:p w:rsidR="00000000" w:rsidP="001F4553">
            <w:pPr>
              <w:pStyle w:val="BodyText"/>
              <w:rPr>
                <w:lang w:val="en-NZ"/>
              </w:rPr>
            </w:pPr>
            <w:r w:rsidRPr="001F4553">
              <w:t>1.3 Plan hand-held tool operating process in line with work order.</w:t>
            </w:r>
          </w:p>
        </w:tc>
      </w:tr>
      <w:tr w:rsidTr="00272F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3">
            <w:pPr>
              <w:pStyle w:val="BodyText"/>
              <w:rPr>
                <w:lang w:val="en-NZ"/>
              </w:rPr>
            </w:pPr>
            <w:r w:rsidRPr="001F4553">
              <w:t>2. Operate and maintain hand-held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3" w:rsidP="001F4553">
            <w:pPr>
              <w:pStyle w:val="BodyText"/>
            </w:pPr>
            <w:r w:rsidRPr="001F4553">
              <w:t>2.1 Select and use appropriate personal protective equipment.</w:t>
            </w:r>
          </w:p>
          <w:p w:rsidR="00000000" w:rsidRPr="001F4553" w:rsidP="001F4553">
            <w:pPr>
              <w:pStyle w:val="BodyText"/>
            </w:pPr>
            <w:r w:rsidRPr="001F4553">
              <w:t>2.2 Follow lock out procedures and check tools for safe operation in line with manufacturer</w:t>
            </w:r>
            <w:r>
              <w:t>’</w:t>
            </w:r>
            <w:r w:rsidRPr="001F4553">
              <w:t>s recommendations.</w:t>
            </w:r>
          </w:p>
          <w:p w:rsidR="00000000" w:rsidRPr="001F4553" w:rsidP="001F4553">
            <w:pPr>
              <w:pStyle w:val="BodyText"/>
            </w:pPr>
            <w:r w:rsidRPr="001F4553">
              <w:t>2.3 Identify unsafe, faulty or unserviceabl</w:t>
            </w:r>
            <w:r w:rsidRPr="001F4553">
              <w:t>e items and mark for repair or replacement in line with organisational procedures.</w:t>
            </w:r>
          </w:p>
          <w:p w:rsidR="00000000" w:rsidRPr="001F4553" w:rsidP="001F4553">
            <w:pPr>
              <w:pStyle w:val="BodyText"/>
            </w:pPr>
            <w:r w:rsidRPr="001F4553">
              <w:t>2.4 Use hand and power tools in line with organisational safety procedures, manufacturer’s instructions environmental protection practices.</w:t>
            </w:r>
          </w:p>
          <w:p w:rsidR="00000000" w:rsidRPr="001F4553" w:rsidP="001F4553">
            <w:pPr>
              <w:pStyle w:val="BodyText"/>
            </w:pPr>
            <w:r w:rsidRPr="001F4553">
              <w:t xml:space="preserve">2.5 Apply appropriate techniques </w:t>
            </w:r>
            <w:r w:rsidRPr="001F4553">
              <w:t>with tools to produce required production outcomes.</w:t>
            </w:r>
          </w:p>
          <w:p w:rsidR="00000000" w:rsidRPr="001F4553" w:rsidP="001F4553">
            <w:pPr>
              <w:pStyle w:val="BodyText"/>
            </w:pPr>
            <w:r w:rsidRPr="001F4553">
              <w:t>2.6 Check tool operation regularly to assess need for sharpening and other maintenance requirements.</w:t>
            </w:r>
          </w:p>
          <w:p w:rsidR="00000000" w:rsidRPr="001F4553" w:rsidP="001F4553">
            <w:pPr>
              <w:pStyle w:val="BodyText"/>
            </w:pPr>
            <w:r w:rsidRPr="001F4553">
              <w:t>2.7 Complete basic non-specialist maintenance for hand and power tools in line with manufacturer’s reco</w:t>
            </w:r>
            <w:r w:rsidRPr="001F4553">
              <w:t>mmendations and safety procedures.</w:t>
            </w:r>
          </w:p>
          <w:p w:rsidR="00000000" w:rsidRPr="001F4553" w:rsidP="001F4553">
            <w:pPr>
              <w:pStyle w:val="BodyText"/>
            </w:pPr>
            <w:r w:rsidRPr="001F4553">
              <w:t>2.8 Record and report tool faults, serviceability issues and maintenance requirements to appropriate personnel.</w:t>
            </w:r>
          </w:p>
        </w:tc>
      </w:tr>
    </w:tbl>
    <w:p w:rsidR="00000000" w:rsidRPr="001F4553" w:rsidP="001F4553">
      <w:pPr>
        <w:pStyle w:val="BodyText"/>
      </w:pPr>
    </w:p>
    <w:p w:rsidR="00000000" w:rsidRPr="001F4553" w:rsidP="001F4553">
      <w:pPr>
        <w:pStyle w:val="AllowPageBreak"/>
      </w:pPr>
    </w:p>
    <w:p w:rsidR="00000000" w:rsidRPr="001F4553" w:rsidP="001F4553">
      <w:pPr>
        <w:pStyle w:val="Heading1"/>
      </w:pPr>
      <w:bookmarkStart w:id="6" w:name="O_910804"/>
      <w:bookmarkEnd w:id="6"/>
      <w:r w:rsidRPr="001F455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272F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3">
            <w:pPr>
              <w:pStyle w:val="BodyText"/>
              <w:rPr>
                <w:lang w:val="en-NZ"/>
              </w:rPr>
            </w:pPr>
            <w:r w:rsidRPr="001F4553">
              <w:t>This section describes those core and employment skills that are essenti</w:t>
            </w:r>
            <w:r w:rsidRPr="001F4553">
              <w:t>al to performance and are not explicit in the performance criteria.</w:t>
            </w:r>
          </w:p>
        </w:tc>
      </w:tr>
      <w:tr w:rsidTr="00272F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3">
            <w:pPr>
              <w:pStyle w:val="BodyText"/>
              <w:rPr>
                <w:lang w:val="en-NZ"/>
              </w:rPr>
            </w:pPr>
            <w:r w:rsidRPr="001F455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3" w:rsidP="001F4553">
            <w:pPr>
              <w:pStyle w:val="ListBullet"/>
            </w:pPr>
            <w:r w:rsidRPr="001F4553">
              <w:t>identify tension measurements of tools</w:t>
            </w:r>
          </w:p>
          <w:p w:rsidR="00000000" w:rsidP="001F4553">
            <w:pPr>
              <w:pStyle w:val="ListBullet"/>
              <w:rPr>
                <w:lang w:val="en-NZ"/>
              </w:rPr>
            </w:pPr>
            <w:r w:rsidRPr="001F4553">
              <w:t>capability to identify and interpret units of measurement for appropriate hand held tools</w:t>
            </w:r>
          </w:p>
        </w:tc>
      </w:tr>
      <w:tr w:rsidTr="00272F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3">
            <w:pPr>
              <w:pStyle w:val="BodyText"/>
              <w:rPr>
                <w:lang w:val="en-NZ"/>
              </w:rPr>
            </w:pPr>
            <w:r w:rsidRPr="001F4553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3" w:rsidP="001F4553">
            <w:pPr>
              <w:pStyle w:val="ListBullet"/>
            </w:pPr>
            <w:r w:rsidRPr="001F4553">
              <w:t>ask open and closed probe questions and actively listen to clarify contents of work orders</w:t>
            </w:r>
          </w:p>
          <w:p w:rsidR="00000000" w:rsidP="001F4553">
            <w:pPr>
              <w:pStyle w:val="ListBullet"/>
              <w:rPr>
                <w:lang w:val="en-NZ"/>
              </w:rPr>
            </w:pPr>
            <w:r w:rsidRPr="001F4553">
              <w:t>make accurate verbal reports on equipment faults.</w:t>
            </w:r>
          </w:p>
        </w:tc>
      </w:tr>
      <w:tr w:rsidTr="00272F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3">
            <w:pPr>
              <w:pStyle w:val="BodyText"/>
              <w:rPr>
                <w:lang w:val="en-NZ"/>
              </w:rPr>
            </w:pPr>
            <w:r w:rsidRPr="001F4553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3" w:rsidP="001F4553">
            <w:pPr>
              <w:pStyle w:val="ListBullet"/>
            </w:pPr>
            <w:r w:rsidRPr="001F4553">
              <w:t>interpret:</w:t>
            </w:r>
          </w:p>
          <w:p w:rsidR="00000000" w:rsidRPr="001F4553" w:rsidP="001F4553">
            <w:pPr>
              <w:pStyle w:val="ListBullet2"/>
            </w:pPr>
            <w:r w:rsidRPr="001F4553">
              <w:t>WHS and other organisational procedures</w:t>
            </w:r>
          </w:p>
          <w:p w:rsidR="00000000" w:rsidRPr="001F4553" w:rsidP="001F4553">
            <w:pPr>
              <w:pStyle w:val="ListBullet2"/>
            </w:pPr>
            <w:r w:rsidRPr="001F4553">
              <w:t>work orders</w:t>
            </w:r>
          </w:p>
          <w:p w:rsidR="00000000" w:rsidP="001F4553">
            <w:pPr>
              <w:pStyle w:val="ListBullet2"/>
              <w:rPr>
                <w:lang w:val="en-NZ"/>
              </w:rPr>
            </w:pPr>
            <w:r w:rsidRPr="001F4553">
              <w:t>manufacturers’ instr</w:t>
            </w:r>
            <w:r w:rsidRPr="001F4553">
              <w:t>uctions and maintenance recommendations.</w:t>
            </w:r>
          </w:p>
        </w:tc>
      </w:tr>
      <w:tr w:rsidTr="00272F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3">
            <w:pPr>
              <w:pStyle w:val="BodyText"/>
              <w:rPr>
                <w:lang w:val="en-NZ"/>
              </w:rPr>
            </w:pPr>
            <w:r w:rsidRPr="001F4553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3">
            <w:pPr>
              <w:pStyle w:val="ListBullet"/>
              <w:rPr>
                <w:lang w:val="en-NZ"/>
              </w:rPr>
            </w:pPr>
            <w:r w:rsidRPr="001F4553">
              <w:t>complete basic fault tags and accurate basic records for equipment faults and maintenance requirements.</w:t>
            </w:r>
          </w:p>
        </w:tc>
      </w:tr>
      <w:tr w:rsidTr="00272F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3">
            <w:pPr>
              <w:pStyle w:val="BodyText"/>
              <w:rPr>
                <w:lang w:val="en-NZ"/>
              </w:rPr>
            </w:pPr>
            <w:r w:rsidRPr="001F4553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3">
            <w:pPr>
              <w:pStyle w:val="ListBullet"/>
              <w:rPr>
                <w:lang w:val="en-NZ"/>
              </w:rPr>
            </w:pPr>
            <w:r w:rsidRPr="001F4553">
              <w:t>schedule time into day to day activities to complete maintenance activities as part of a logical and time-efficient work flow.</w:t>
            </w:r>
          </w:p>
        </w:tc>
      </w:tr>
      <w:tr w:rsidTr="00272F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553">
            <w:pPr>
              <w:pStyle w:val="BodyText"/>
              <w:rPr>
                <w:lang w:val="en-NZ"/>
              </w:rPr>
            </w:pPr>
            <w:r w:rsidRPr="001F4553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553" w:rsidP="001F4553">
            <w:pPr>
              <w:pStyle w:val="ListBullet"/>
            </w:pPr>
            <w:r w:rsidRPr="001F4553">
              <w:t>recognise equipment wear and damage and resolve by maintaining or reporting as unserviceable.</w:t>
            </w:r>
          </w:p>
        </w:tc>
      </w:tr>
    </w:tbl>
    <w:p w:rsidR="00000000" w:rsidRPr="001F4553" w:rsidP="001F4553">
      <w:pPr>
        <w:pStyle w:val="BodyText"/>
      </w:pPr>
    </w:p>
    <w:p w:rsidR="00000000" w:rsidRPr="001F4553" w:rsidP="001F4553">
      <w:pPr>
        <w:pStyle w:val="AllowPageBreak"/>
      </w:pPr>
    </w:p>
    <w:p w:rsidR="00000000" w:rsidRPr="001F4553" w:rsidP="001F4553">
      <w:pPr>
        <w:pStyle w:val="Heading1"/>
      </w:pPr>
      <w:bookmarkStart w:id="7" w:name="O_910805"/>
      <w:bookmarkEnd w:id="7"/>
      <w:r w:rsidRPr="001F4553">
        <w:t>Range of Conditions</w:t>
      </w:r>
    </w:p>
    <w:p w:rsidR="00000000" w:rsidRPr="001F4553" w:rsidP="00272FC6">
      <w:pPr>
        <w:pStyle w:val="BodyText"/>
      </w:pPr>
      <w:r w:rsidRPr="001F4553">
        <w:t>Not Applicable</w:t>
      </w:r>
    </w:p>
    <w:p w:rsidR="00000000" w:rsidRPr="001F4553" w:rsidP="001F4553">
      <w:pPr>
        <w:pStyle w:val="Heading1"/>
      </w:pPr>
      <w:bookmarkStart w:id="8" w:name="O_910806"/>
      <w:bookmarkEnd w:id="8"/>
      <w:r w:rsidRPr="001F4553">
        <w:t>Unit Mapping Information</w:t>
      </w:r>
    </w:p>
    <w:p w:rsidR="00000000" w:rsidRPr="001F4553" w:rsidP="00272FC6">
      <w:pPr>
        <w:pStyle w:val="BodyText"/>
      </w:pPr>
      <w:r w:rsidRPr="001F4553">
        <w:t>FPICOT2219B Use hand-held tools</w:t>
      </w:r>
    </w:p>
    <w:p w:rsidR="00000000" w:rsidRPr="001F4553" w:rsidP="001F4553">
      <w:pPr>
        <w:pStyle w:val="Heading1"/>
      </w:pPr>
      <w:bookmarkStart w:id="9" w:name="O_910813"/>
      <w:bookmarkEnd w:id="9"/>
      <w:r w:rsidRPr="001F4553">
        <w:t>Links</w:t>
      </w:r>
    </w:p>
    <w:p w:rsidR="00000000" w:rsidRPr="001F4553" w:rsidP="00272FC6">
      <w:pPr>
        <w:pStyle w:val="BodyText"/>
      </w:pPr>
      <w:r w:rsidRPr="001F45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731C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F4553" w:rsidP="001F4553"/>
    <w:sectPr w:rsidSect="001F45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53" w:rsidRPr="00272FC6" w:rsidP="00272F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C6" w:rsidP="001F45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2FC6" w:rsidP="001F45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2FC6" w:rsidP="001F45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553" w:rsidRPr="00272FC6" w:rsidP="00272F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5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FC6" w:rsidRPr="002D2AF8" w:rsidP="001F45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FWPCOT2219 Use hand-held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272FC6" w:rsidP="001F45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C8C9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3EE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B4E3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5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5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5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5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5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5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5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5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5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5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5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553"/>
  </w:style>
  <w:style w:type="character" w:customStyle="1" w:styleId="Heading1Char">
    <w:name w:val="Heading 1 Char"/>
    <w:basedOn w:val="DefaultParagraphFont"/>
    <w:link w:val="Heading1"/>
    <w:rsid w:val="001F45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5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5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5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553"/>
    <w:rPr>
      <w:b/>
      <w:spacing w:val="0"/>
    </w:rPr>
  </w:style>
  <w:style w:type="paragraph" w:styleId="ListBullet2">
    <w:name w:val="List Bullet 2"/>
    <w:basedOn w:val="List2"/>
    <w:rsid w:val="001F45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4553"/>
    <w:rPr>
      <w:i/>
    </w:rPr>
  </w:style>
  <w:style w:type="paragraph" w:customStyle="1" w:styleId="SuperHeading">
    <w:name w:val="SuperHeading"/>
    <w:basedOn w:val="Normal"/>
    <w:rsid w:val="001F45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5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5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5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5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5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5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5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5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5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5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5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5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5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5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5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5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5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5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5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5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45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5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5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5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5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5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5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5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5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45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5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5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553"/>
  </w:style>
  <w:style w:type="paragraph" w:styleId="TableofFigures">
    <w:name w:val="table of figures"/>
    <w:basedOn w:val="Normal"/>
    <w:next w:val="Normal"/>
    <w:semiHidden/>
    <w:rsid w:val="001F45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5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4553"/>
    <w:rPr>
      <w:rFonts w:ascii="Wingdings" w:hAnsi="Wingdings"/>
    </w:rPr>
  </w:style>
  <w:style w:type="paragraph" w:customStyle="1" w:styleId="TableHeading">
    <w:name w:val="Table Heading"/>
    <w:basedOn w:val="HeadingBase"/>
    <w:rsid w:val="001F45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553"/>
    <w:rPr>
      <w:color w:val="0033CC"/>
      <w:u w:val="none"/>
    </w:rPr>
  </w:style>
  <w:style w:type="paragraph" w:customStyle="1" w:styleId="BodyTextRight">
    <w:name w:val="Body Text Right"/>
    <w:basedOn w:val="BodyText"/>
    <w:rsid w:val="001F45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5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5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5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5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5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553"/>
    <w:rPr>
      <w:sz w:val="32"/>
    </w:rPr>
  </w:style>
  <w:style w:type="paragraph" w:customStyle="1" w:styleId="HeadingProcedure">
    <w:name w:val="Heading Procedure"/>
    <w:basedOn w:val="HeadingBase"/>
    <w:next w:val="Normal"/>
    <w:rsid w:val="001F45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553"/>
    <w:pPr>
      <w:spacing w:before="60" w:after="60"/>
    </w:pPr>
  </w:style>
  <w:style w:type="paragraph" w:styleId="ListContinue">
    <w:name w:val="List Continue"/>
    <w:basedOn w:val="List"/>
    <w:rsid w:val="001F4553"/>
    <w:pPr>
      <w:ind w:firstLine="0"/>
    </w:pPr>
  </w:style>
  <w:style w:type="paragraph" w:customStyle="1" w:styleId="ListNote">
    <w:name w:val="List Note"/>
    <w:basedOn w:val="List"/>
    <w:rsid w:val="001F45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5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5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553"/>
    <w:rPr>
      <w:rFonts w:ascii="Courier New" w:hAnsi="Courier New"/>
    </w:rPr>
  </w:style>
  <w:style w:type="paragraph" w:customStyle="1" w:styleId="NoteBullet">
    <w:name w:val="Note Bullet"/>
    <w:basedOn w:val="Note"/>
    <w:rsid w:val="001F45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5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5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5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5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45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5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553"/>
    <w:rPr>
      <w:b/>
      <w:smallCaps/>
    </w:rPr>
  </w:style>
  <w:style w:type="paragraph" w:customStyle="1" w:styleId="TableListNumber">
    <w:name w:val="Table List Number"/>
    <w:basedOn w:val="ListNumber"/>
    <w:rsid w:val="001F45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5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553"/>
    <w:pPr>
      <w:numPr>
        <w:numId w:val="9"/>
      </w:numPr>
    </w:pPr>
  </w:style>
  <w:style w:type="paragraph" w:customStyle="1" w:styleId="ListAlpha2">
    <w:name w:val="List Alpha 2"/>
    <w:basedOn w:val="List2"/>
    <w:rsid w:val="001F4553"/>
    <w:pPr>
      <w:numPr>
        <w:numId w:val="8"/>
      </w:numPr>
    </w:pPr>
  </w:style>
  <w:style w:type="paragraph" w:styleId="List2">
    <w:name w:val="List 2"/>
    <w:basedOn w:val="BodyText"/>
    <w:rsid w:val="001F45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5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5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5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5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5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4553"/>
    <w:pPr>
      <w:numPr>
        <w:numId w:val="4"/>
      </w:numPr>
    </w:pPr>
  </w:style>
  <w:style w:type="paragraph" w:styleId="ListContinue2">
    <w:name w:val="List Continue 2"/>
    <w:basedOn w:val="List2"/>
    <w:rsid w:val="001F4553"/>
    <w:pPr>
      <w:ind w:firstLine="0"/>
    </w:pPr>
  </w:style>
  <w:style w:type="paragraph" w:styleId="ListContinue3">
    <w:name w:val="List Continue 3"/>
    <w:basedOn w:val="List3"/>
    <w:rsid w:val="001F4553"/>
    <w:pPr>
      <w:ind w:left="1021" w:firstLine="0"/>
    </w:pPr>
  </w:style>
  <w:style w:type="paragraph" w:styleId="ListContinue4">
    <w:name w:val="List Continue 4"/>
    <w:basedOn w:val="List4"/>
    <w:rsid w:val="001F4553"/>
    <w:pPr>
      <w:ind w:firstLine="0"/>
    </w:pPr>
  </w:style>
  <w:style w:type="paragraph" w:styleId="ListContinue5">
    <w:name w:val="List Continue 5"/>
    <w:basedOn w:val="List5"/>
    <w:rsid w:val="001F4553"/>
    <w:pPr>
      <w:ind w:firstLine="0"/>
    </w:pPr>
  </w:style>
  <w:style w:type="paragraph" w:styleId="ListNumber3">
    <w:name w:val="List Number 3"/>
    <w:basedOn w:val="List3"/>
    <w:rsid w:val="001F4553"/>
    <w:pPr>
      <w:numPr>
        <w:numId w:val="5"/>
      </w:numPr>
    </w:pPr>
  </w:style>
  <w:style w:type="paragraph" w:styleId="ListNumber4">
    <w:name w:val="List Number 4"/>
    <w:basedOn w:val="List4"/>
    <w:rsid w:val="001F4553"/>
    <w:pPr>
      <w:numPr>
        <w:numId w:val="6"/>
      </w:numPr>
    </w:pPr>
  </w:style>
  <w:style w:type="paragraph" w:styleId="ListNumber5">
    <w:name w:val="List Number 5"/>
    <w:basedOn w:val="List5"/>
    <w:rsid w:val="001F4553"/>
    <w:pPr>
      <w:numPr>
        <w:numId w:val="7"/>
      </w:numPr>
    </w:pPr>
  </w:style>
  <w:style w:type="paragraph" w:styleId="BlockText">
    <w:name w:val="Block Text"/>
    <w:basedOn w:val="Normal"/>
    <w:rsid w:val="001F45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5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553"/>
    <w:rPr>
      <w:sz w:val="16"/>
      <w:vertAlign w:val="superscript"/>
    </w:rPr>
  </w:style>
  <w:style w:type="character" w:customStyle="1" w:styleId="Symbols">
    <w:name w:val="Symbols"/>
    <w:basedOn w:val="DefaultParagraphFont"/>
    <w:rsid w:val="001F4553"/>
    <w:rPr>
      <w:rFonts w:ascii="Symbol" w:hAnsi="Symbol"/>
    </w:rPr>
  </w:style>
  <w:style w:type="character" w:customStyle="1" w:styleId="MenuOptions">
    <w:name w:val="Menu Options"/>
    <w:basedOn w:val="DefaultParagraphFont"/>
    <w:rsid w:val="001F45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553"/>
    <w:rPr>
      <w:b/>
    </w:rPr>
  </w:style>
  <w:style w:type="character" w:customStyle="1" w:styleId="Underlined">
    <w:name w:val="Underlined"/>
    <w:basedOn w:val="DefaultParagraphFont"/>
    <w:rsid w:val="001F4553"/>
    <w:rPr>
      <w:u w:val="single"/>
    </w:rPr>
  </w:style>
  <w:style w:type="paragraph" w:customStyle="1" w:styleId="TableBodyTextRight">
    <w:name w:val="Table Body Text Right"/>
    <w:basedOn w:val="TableBodyText"/>
    <w:rsid w:val="001F45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553"/>
    <w:rPr>
      <w:sz w:val="18"/>
    </w:rPr>
  </w:style>
  <w:style w:type="paragraph" w:customStyle="1" w:styleId="BodySmallRight">
    <w:name w:val="Body Small Right"/>
    <w:basedOn w:val="BodyTextRight"/>
    <w:rsid w:val="001F4553"/>
    <w:rPr>
      <w:sz w:val="18"/>
      <w:szCs w:val="18"/>
    </w:rPr>
  </w:style>
  <w:style w:type="paragraph" w:customStyle="1" w:styleId="MarginEdition">
    <w:name w:val="Margin Edition"/>
    <w:basedOn w:val="MarginNote"/>
    <w:rsid w:val="001F45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553"/>
    <w:rPr>
      <w:sz w:val="2"/>
      <w:szCs w:val="2"/>
    </w:rPr>
  </w:style>
  <w:style w:type="character" w:customStyle="1" w:styleId="Small">
    <w:name w:val="Small"/>
    <w:basedOn w:val="DefaultParagraphFont"/>
    <w:rsid w:val="001F4553"/>
    <w:rPr>
      <w:sz w:val="16"/>
    </w:rPr>
  </w:style>
  <w:style w:type="paragraph" w:customStyle="1" w:styleId="WideTable">
    <w:name w:val="Wide Table"/>
    <w:basedOn w:val="Normal"/>
    <w:rsid w:val="001F45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553"/>
  </w:style>
  <w:style w:type="paragraph" w:styleId="Quote">
    <w:name w:val="Quote"/>
    <w:basedOn w:val="Heading1"/>
    <w:link w:val="QuoteChar"/>
    <w:qFormat/>
    <w:rsid w:val="001F45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5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553"/>
    <w:pPr>
      <w:pageBreakBefore/>
    </w:pPr>
  </w:style>
  <w:style w:type="paragraph" w:customStyle="1" w:styleId="Border">
    <w:name w:val="Border"/>
    <w:basedOn w:val="Normal"/>
    <w:qFormat/>
    <w:rsid w:val="001F45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5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5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5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5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5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5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5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5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553"/>
    <w:rPr>
      <w:u w:val="single"/>
    </w:rPr>
  </w:style>
  <w:style w:type="character" w:customStyle="1" w:styleId="BoldandItalics">
    <w:name w:val="Bold and Italics"/>
    <w:qFormat/>
    <w:rsid w:val="001F4553"/>
    <w:rPr>
      <w:b/>
      <w:i/>
      <w:u w:val="none"/>
    </w:rPr>
  </w:style>
  <w:style w:type="paragraph" w:styleId="BalloonText">
    <w:name w:val="Balloon Text"/>
    <w:basedOn w:val="Normal"/>
    <w:link w:val="BalloonTextChar"/>
    <w:rsid w:val="001F45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5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5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5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5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5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553"/>
    <w:pPr>
      <w:spacing w:before="0" w:after="0"/>
    </w:pPr>
  </w:style>
  <w:style w:type="paragraph" w:customStyle="1" w:styleId="BodyTextBold">
    <w:name w:val="Body Text Bold"/>
    <w:basedOn w:val="BodyText"/>
    <w:qFormat/>
    <w:rsid w:val="001F4553"/>
    <w:rPr>
      <w:b/>
    </w:rPr>
  </w:style>
  <w:style w:type="character" w:styleId="Hyperlink">
    <w:name w:val="Hyperlink"/>
    <w:basedOn w:val="DefaultParagraphFont"/>
    <w:uiPriority w:val="99"/>
    <w:unhideWhenUsed/>
    <w:rsid w:val="00272F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3320</Characters>
  <Application>Microsoft Office Word</Application>
  <DocSecurity>0</DocSecurity>
  <Lines>110</Lines>
  <Paragraphs>72</Paragraphs>
  <ScaleCrop>false</ScaleCrop>
  <Company>Author-it Software Corporation Ltd.</Company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FWPCOT2219 Use hand-held tools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2021-04-29T02:39:00Z</dcterms:created>
  <dcterms:modified xsi:type="dcterms:W3CDTF">2021-04-29T02:39:00Z</dcterms:modified>
</cp:coreProperties>
</file>