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328C" w:rsidP="00A632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FWPCOT2218 Cross cut materials with a fixed saw</w:t>
      </w:r>
      <w:r>
        <w:fldChar w:fldCharType="end"/>
      </w:r>
    </w:p>
    <w:p w:rsidR="00A6328C" w:rsidP="00A6328C">
      <w:pPr>
        <w:pStyle w:val="Version"/>
        <w:sectPr w:rsidSect="00AD12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1268" w:rsidP="00AD1268">
      <w:pPr>
        <w:pStyle w:val="SuperHeading"/>
      </w:pPr>
      <w:r w:rsidRPr="00AD1268">
        <w:t>FWPCOT2218 Cross cut materials with a fixed saw</w:t>
      </w:r>
    </w:p>
    <w:p w:rsidR="00000000" w:rsidRPr="00AD1268" w:rsidP="00AD1268">
      <w:pPr>
        <w:pStyle w:val="Heading1"/>
      </w:pPr>
      <w:bookmarkStart w:id="1" w:name="O_910779"/>
      <w:bookmarkEnd w:id="1"/>
      <w:r w:rsidRPr="00AD126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93"/>
        <w:gridCol w:w="7427"/>
      </w:tblGrid>
      <w:tr w:rsidTr="00AD12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268" w:rsidP="00AD1268">
            <w:pPr>
              <w:pStyle w:val="BodyText"/>
            </w:pPr>
            <w:r w:rsidRPr="00AD1268">
              <w:rPr>
                <w:rStyle w:val="SpecialBold"/>
              </w:rPr>
              <w:t>Release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268">
            <w:pPr>
              <w:pStyle w:val="BodyText"/>
              <w:rPr>
                <w:lang w:val="en-NZ"/>
              </w:rPr>
            </w:pPr>
            <w:r w:rsidRPr="00AD1268">
              <w:rPr>
                <w:rStyle w:val="SpecialBold"/>
              </w:rPr>
              <w:t>Comment</w:t>
            </w:r>
          </w:p>
        </w:tc>
      </w:tr>
      <w:tr w:rsidTr="00AD12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268">
            <w:pPr>
              <w:pStyle w:val="BodyText"/>
              <w:rPr>
                <w:lang w:val="en-NZ"/>
              </w:rPr>
            </w:pPr>
            <w:r w:rsidRPr="00AD1268">
              <w:t>1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268" w:rsidP="00AD1268">
            <w:pPr>
              <w:pStyle w:val="BodyText"/>
            </w:pPr>
            <w:r w:rsidRPr="00AD1268">
              <w:t xml:space="preserve">Replaces equivalent unit FPICOT2218B Cross cut materials with a fixed saw, which was first released with FPI11 Forest and Forest Products Training Package Version 2.2. </w:t>
            </w:r>
          </w:p>
          <w:p w:rsidR="00000000" w:rsidRPr="00AD1268" w:rsidP="00AD1268">
            <w:pPr>
              <w:pStyle w:val="BodyText"/>
            </w:pPr>
            <w:r w:rsidRPr="00AD1268">
              <w:t xml:space="preserve">This is the first release of this unit </w:t>
            </w:r>
            <w:r w:rsidRPr="00AD1268">
              <w:t>in the new standards format.</w:t>
            </w:r>
          </w:p>
        </w:tc>
      </w:tr>
    </w:tbl>
    <w:p w:rsidR="00000000" w:rsidRPr="00AD1268" w:rsidP="00AD1268">
      <w:pPr>
        <w:pStyle w:val="BodyText"/>
      </w:pPr>
    </w:p>
    <w:p w:rsidR="00000000" w:rsidRPr="00AD1268" w:rsidP="00AD1268">
      <w:pPr>
        <w:pStyle w:val="AllowPageBreak"/>
      </w:pPr>
    </w:p>
    <w:p w:rsidR="00000000" w:rsidRPr="00AD1268" w:rsidP="00AD1268">
      <w:pPr>
        <w:pStyle w:val="Heading1"/>
      </w:pPr>
      <w:bookmarkStart w:id="2" w:name="O_910780"/>
      <w:bookmarkEnd w:id="2"/>
      <w:r w:rsidRPr="00AD1268">
        <w:t>Application</w:t>
      </w:r>
    </w:p>
    <w:p w:rsidR="00000000" w:rsidRPr="00AD1268" w:rsidP="00A6328C">
      <w:pPr>
        <w:pStyle w:val="BodyText"/>
      </w:pPr>
      <w:r w:rsidRPr="00AD1268">
        <w:t>This unit of competency describes the outcomes required to position and saw materials with a circular saw or fixed chainsaw. The unit includes equipment maintenance.</w:t>
      </w:r>
    </w:p>
    <w:p w:rsidR="00000000" w:rsidRPr="00AD1268" w:rsidP="00A6328C">
      <w:pPr>
        <w:pStyle w:val="BodyText"/>
      </w:pPr>
      <w:r w:rsidRPr="00AD1268">
        <w:t xml:space="preserve">The unit applies to those who </w:t>
      </w:r>
      <w:r w:rsidRPr="00AD1268">
        <w:t>cross cut materials with a fixed saw in a forest products factory setting.</w:t>
      </w:r>
    </w:p>
    <w:p w:rsidR="00000000" w:rsidRPr="00AD1268" w:rsidP="00A6328C">
      <w:pPr>
        <w:pStyle w:val="BodyText"/>
      </w:pPr>
      <w:r w:rsidRPr="00AD1268">
        <w:t>No licensing, legislative, regulatory, or certification requirements apply to this unit at the time of publication.</w:t>
      </w:r>
    </w:p>
    <w:p w:rsidR="00000000" w:rsidRPr="00AD1268" w:rsidP="00AD1268">
      <w:pPr>
        <w:pStyle w:val="Heading1"/>
      </w:pPr>
      <w:bookmarkStart w:id="3" w:name="O_910781"/>
      <w:bookmarkEnd w:id="3"/>
      <w:r w:rsidRPr="00AD1268">
        <w:t>Pre-requisite Unit</w:t>
      </w:r>
    </w:p>
    <w:p w:rsidR="00000000" w:rsidRPr="00AD1268" w:rsidP="00A6328C">
      <w:pPr>
        <w:pStyle w:val="BodyText"/>
      </w:pPr>
      <w:r w:rsidRPr="00AD1268">
        <w:t>Nil</w:t>
      </w:r>
    </w:p>
    <w:p w:rsidR="00000000" w:rsidRPr="00AD1268" w:rsidP="00AD1268">
      <w:pPr>
        <w:pStyle w:val="Heading1"/>
      </w:pPr>
      <w:bookmarkStart w:id="4" w:name="O_910783"/>
      <w:bookmarkEnd w:id="4"/>
      <w:r w:rsidRPr="00AD1268">
        <w:t>Unit Sec</w:t>
      </w:r>
      <w:r w:rsidRPr="00AD1268">
        <w:t>tor</w:t>
      </w:r>
    </w:p>
    <w:p w:rsidR="00000000" w:rsidRPr="00AD1268" w:rsidP="00A6328C">
      <w:pPr>
        <w:pStyle w:val="List"/>
      </w:pPr>
      <w:r w:rsidRPr="00AD1268">
        <w:t>Sawmilling and Processing</w:t>
      </w:r>
    </w:p>
    <w:p w:rsidR="00000000" w:rsidRPr="00AD1268" w:rsidP="00A6328C">
      <w:pPr>
        <w:pStyle w:val="List"/>
      </w:pPr>
      <w:r w:rsidRPr="00AD1268">
        <w:t>Timber Manufactured Products</w:t>
      </w:r>
    </w:p>
    <w:p w:rsidR="00000000" w:rsidRPr="00AD1268" w:rsidP="00AD1268">
      <w:pPr>
        <w:pStyle w:val="AllowPageBreak"/>
      </w:pPr>
    </w:p>
    <w:p w:rsidR="00000000" w:rsidRPr="00AD1268" w:rsidP="00AD1268">
      <w:pPr>
        <w:pStyle w:val="Heading1"/>
      </w:pPr>
      <w:bookmarkStart w:id="5" w:name="O_910784"/>
      <w:bookmarkEnd w:id="5"/>
      <w:r w:rsidRPr="00AD126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A6328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268" w:rsidP="00AD1268">
            <w:pPr>
              <w:pStyle w:val="BodyText"/>
            </w:pPr>
            <w:r w:rsidRPr="00AD1268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268">
            <w:pPr>
              <w:pStyle w:val="BodyText"/>
              <w:rPr>
                <w:lang w:val="en-NZ"/>
              </w:rPr>
            </w:pPr>
            <w:r w:rsidRPr="00AD1268">
              <w:rPr>
                <w:rStyle w:val="SpecialBold"/>
              </w:rPr>
              <w:t>PERFORMANCE CRITERIA</w:t>
            </w:r>
          </w:p>
        </w:tc>
      </w:tr>
      <w:tr w:rsidTr="00A632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268" w:rsidP="00AD1268">
            <w:pPr>
              <w:pStyle w:val="BodyText"/>
            </w:pPr>
            <w:r w:rsidRPr="00AD1268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268">
            <w:pPr>
              <w:pStyle w:val="BodyText"/>
              <w:rPr>
                <w:lang w:val="en-NZ"/>
              </w:rPr>
            </w:pPr>
            <w:r w:rsidRPr="00AD1268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A632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268">
            <w:pPr>
              <w:pStyle w:val="BodyText"/>
              <w:rPr>
                <w:lang w:val="en-NZ"/>
              </w:rPr>
            </w:pPr>
            <w:r w:rsidRPr="00AD1268">
              <w:t xml:space="preserve">1. Prepare for operation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268" w:rsidP="00AD1268">
            <w:pPr>
              <w:pStyle w:val="BodyText"/>
            </w:pPr>
            <w:r w:rsidRPr="00AD1268">
              <w:t>1.1 Review work order and clarify wit</w:t>
            </w:r>
            <w:r w:rsidRPr="00AD1268">
              <w:t>h appropriate personnel.</w:t>
            </w:r>
          </w:p>
          <w:p w:rsidR="00000000" w:rsidRPr="00AD1268" w:rsidP="00AD1268">
            <w:pPr>
              <w:pStyle w:val="BodyText"/>
            </w:pPr>
            <w:r w:rsidRPr="00AD1268">
              <w:t>1.2 Select equipment appropriate to work requirements and check for operational effectiveness.</w:t>
            </w:r>
          </w:p>
          <w:p w:rsidR="00000000" w:rsidRPr="00AD1268" w:rsidP="00AD1268">
            <w:pPr>
              <w:pStyle w:val="BodyText"/>
            </w:pPr>
            <w:r w:rsidRPr="00AD1268">
              <w:t>1.3 Prepare, check and clear work area, ready for operations.</w:t>
            </w:r>
          </w:p>
          <w:p w:rsidR="00000000" w:rsidRPr="00AD1268" w:rsidP="00AD1268">
            <w:pPr>
              <w:pStyle w:val="BodyText"/>
            </w:pPr>
            <w:r w:rsidRPr="00AD1268">
              <w:t>1.4 Carry out pre-start checks on fixed saw  in line with site requirement</w:t>
            </w:r>
            <w:r w:rsidRPr="00AD1268">
              <w:t>s.</w:t>
            </w:r>
          </w:p>
          <w:p w:rsidR="00000000" w:rsidP="00AD1268">
            <w:pPr>
              <w:pStyle w:val="BodyText"/>
              <w:rPr>
                <w:lang w:val="en-NZ"/>
              </w:rPr>
            </w:pPr>
            <w:r w:rsidRPr="00AD1268">
              <w:t>1.5 Establish and maintain communication with others in work area to ensure safety.</w:t>
            </w:r>
          </w:p>
        </w:tc>
      </w:tr>
      <w:tr w:rsidTr="00A632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268">
            <w:pPr>
              <w:pStyle w:val="BodyText"/>
              <w:rPr>
                <w:lang w:val="en-NZ"/>
              </w:rPr>
            </w:pPr>
            <w:r w:rsidRPr="00AD1268">
              <w:t>2. Cross cut material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268" w:rsidP="00AD1268">
            <w:pPr>
              <w:pStyle w:val="BodyText"/>
            </w:pPr>
            <w:r w:rsidRPr="00AD1268">
              <w:t>2.1 Visually assess material to be cut for defects that may present unsafe work conditions and review cut.</w:t>
            </w:r>
          </w:p>
          <w:p w:rsidR="00000000" w:rsidRPr="00AD1268" w:rsidP="00AD1268">
            <w:pPr>
              <w:pStyle w:val="BodyText"/>
            </w:pPr>
            <w:r w:rsidRPr="00AD1268">
              <w:t>2.2 Cut material within site standard tolerances for length and angle relative to centre line.</w:t>
            </w:r>
          </w:p>
          <w:p w:rsidR="00000000" w:rsidRPr="00AD1268" w:rsidP="00AD1268">
            <w:pPr>
              <w:pStyle w:val="BodyText"/>
            </w:pPr>
            <w:r w:rsidRPr="00AD1268">
              <w:t>2.3 Use cutting techniques to industry standard lengths, maximising volume and quality of recovery material.</w:t>
            </w:r>
          </w:p>
          <w:p w:rsidR="00000000" w:rsidRPr="00AD1268" w:rsidP="00AD1268">
            <w:pPr>
              <w:pStyle w:val="BodyText"/>
            </w:pPr>
            <w:r w:rsidRPr="00AD1268">
              <w:t>2.4 Operate fixed saw effectively, in line with manu</w:t>
            </w:r>
            <w:r w:rsidRPr="00AD1268">
              <w:t>facturer</w:t>
            </w:r>
            <w:r>
              <w:t>’</w:t>
            </w:r>
            <w:r w:rsidRPr="00AD1268">
              <w:t xml:space="preserve">s recommendations. </w:t>
            </w:r>
          </w:p>
          <w:p w:rsidR="00000000" w:rsidRPr="00AD1268" w:rsidP="00AD1268">
            <w:pPr>
              <w:pStyle w:val="BodyText"/>
            </w:pPr>
            <w:r w:rsidRPr="00AD1268">
              <w:t xml:space="preserve">2.5 Regularly check and clear work are in line with WHS requirements and site procedures. </w:t>
            </w:r>
          </w:p>
          <w:p w:rsidR="00000000" w:rsidRPr="00AD1268" w:rsidP="00AD1268">
            <w:pPr>
              <w:pStyle w:val="BodyText"/>
            </w:pPr>
            <w:r w:rsidRPr="00AD1268">
              <w:t>2.6 Dispose of sub-standard material in line with site procedures and environmental requirements</w:t>
            </w:r>
          </w:p>
          <w:p w:rsidR="00000000" w:rsidP="00AD1268">
            <w:pPr>
              <w:pStyle w:val="BodyText"/>
              <w:rPr>
                <w:lang w:val="en-NZ"/>
              </w:rPr>
            </w:pPr>
            <w:r w:rsidRPr="00AD1268">
              <w:t>2.7 Identify and report problems in lin</w:t>
            </w:r>
            <w:r w:rsidRPr="00AD1268">
              <w:t>e with site procedures</w:t>
            </w:r>
          </w:p>
        </w:tc>
      </w:tr>
      <w:tr w:rsidTr="00A632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268">
            <w:pPr>
              <w:pStyle w:val="BodyText"/>
              <w:rPr>
                <w:lang w:val="en-NZ"/>
              </w:rPr>
            </w:pPr>
            <w:r w:rsidRPr="00AD1268">
              <w:t>3. Maintain saw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268" w:rsidP="00AD1268">
            <w:pPr>
              <w:pStyle w:val="BodyText"/>
            </w:pPr>
            <w:r w:rsidRPr="00AD1268">
              <w:t>3.1 Lock-out, clean and maintain fixed saw in line with manufacturer</w:t>
            </w:r>
            <w:r>
              <w:t>’</w:t>
            </w:r>
            <w:r w:rsidRPr="00AD1268">
              <w:t>s recommendations and site procedures.</w:t>
            </w:r>
          </w:p>
          <w:p w:rsidR="00000000" w:rsidRPr="00AD1268" w:rsidP="00AD1268">
            <w:pPr>
              <w:pStyle w:val="BodyText"/>
            </w:pPr>
            <w:r w:rsidRPr="00AD1268">
              <w:t>3.2 Identify blunt or damaged saws and replace or sharpen, in line with site procedures and manufacturer</w:t>
            </w:r>
            <w:r>
              <w:t>’</w:t>
            </w:r>
            <w:r w:rsidRPr="00AD1268">
              <w:t>s r</w:t>
            </w:r>
            <w:r w:rsidRPr="00AD1268">
              <w:t>ecommendations.</w:t>
            </w:r>
          </w:p>
          <w:p w:rsidR="00000000" w:rsidRPr="00AD1268" w:rsidP="00AD1268">
            <w:pPr>
              <w:pStyle w:val="BodyText"/>
            </w:pPr>
            <w:r w:rsidRPr="00AD1268">
              <w:t>3.3 Record and report fixed operations and maintenance to appropriate personnel.</w:t>
            </w:r>
          </w:p>
        </w:tc>
      </w:tr>
    </w:tbl>
    <w:p w:rsidR="00000000" w:rsidRPr="00AD1268" w:rsidP="00AD1268">
      <w:pPr>
        <w:pStyle w:val="BodyText"/>
      </w:pPr>
    </w:p>
    <w:p w:rsidR="00000000" w:rsidRPr="00AD1268" w:rsidP="00AD1268">
      <w:pPr>
        <w:pStyle w:val="AllowPageBreak"/>
      </w:pPr>
    </w:p>
    <w:p w:rsidR="00000000" w:rsidRPr="00AD1268" w:rsidP="00AD1268">
      <w:pPr>
        <w:pStyle w:val="Heading1"/>
      </w:pPr>
      <w:bookmarkStart w:id="6" w:name="O_910785"/>
      <w:bookmarkEnd w:id="6"/>
      <w:r w:rsidRPr="00AD1268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A632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268">
            <w:pPr>
              <w:pStyle w:val="BodyText"/>
              <w:rPr>
                <w:lang w:val="en-NZ"/>
              </w:rPr>
            </w:pPr>
            <w:r w:rsidRPr="00AD1268">
              <w:t>This section describes those core and employment skills that are essential to performance and are not explicit in the perf</w:t>
            </w:r>
            <w:r w:rsidRPr="00AD1268">
              <w:t>ormance criteria.</w:t>
            </w:r>
          </w:p>
        </w:tc>
      </w:tr>
      <w:tr w:rsidTr="00A632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268">
            <w:pPr>
              <w:pStyle w:val="BodyText"/>
              <w:rPr>
                <w:lang w:val="en-NZ"/>
              </w:rPr>
            </w:pPr>
            <w:r w:rsidRPr="00AD1268">
              <w:t>Problem 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268" w:rsidP="00AD1268">
            <w:pPr>
              <w:pStyle w:val="ListBullet"/>
            </w:pPr>
            <w:r w:rsidRPr="00AD1268">
              <w:t>identify defects in materials and problems with equipment, and rectify.</w:t>
            </w:r>
          </w:p>
        </w:tc>
      </w:tr>
    </w:tbl>
    <w:p w:rsidR="00000000" w:rsidRPr="00AD1268" w:rsidP="00AD1268">
      <w:pPr>
        <w:pStyle w:val="BodyText"/>
      </w:pPr>
    </w:p>
    <w:p w:rsidR="00000000" w:rsidRPr="00AD1268" w:rsidP="00AD1268">
      <w:pPr>
        <w:pStyle w:val="AllowPageBreak"/>
      </w:pPr>
    </w:p>
    <w:p w:rsidR="00000000" w:rsidRPr="00AD1268" w:rsidP="00AD1268">
      <w:pPr>
        <w:pStyle w:val="Heading1"/>
      </w:pPr>
      <w:bookmarkStart w:id="7" w:name="O_910786"/>
      <w:bookmarkEnd w:id="7"/>
      <w:r w:rsidRPr="00AD1268">
        <w:t>Range of Conditions</w:t>
      </w:r>
    </w:p>
    <w:p w:rsidR="00000000" w:rsidRPr="00AD1268" w:rsidP="00A6328C">
      <w:pPr>
        <w:pStyle w:val="BodyText"/>
      </w:pPr>
      <w:r w:rsidRPr="00AD1268">
        <w:t>Not Applicable</w:t>
      </w:r>
    </w:p>
    <w:p w:rsidR="00000000" w:rsidRPr="00AD1268" w:rsidP="00AD1268">
      <w:pPr>
        <w:pStyle w:val="Heading1"/>
      </w:pPr>
      <w:bookmarkStart w:id="8" w:name="O_910787"/>
      <w:bookmarkEnd w:id="8"/>
      <w:r w:rsidRPr="00AD1268">
        <w:t>Unit Mapping Information</w:t>
      </w:r>
    </w:p>
    <w:p w:rsidR="00000000" w:rsidRPr="00AD1268" w:rsidP="00A6328C">
      <w:pPr>
        <w:pStyle w:val="BodyText"/>
      </w:pPr>
      <w:r w:rsidRPr="00AD1268">
        <w:t>FPICOT2218B Cross cut materials with a fixed saw</w:t>
      </w:r>
    </w:p>
    <w:p w:rsidR="00000000" w:rsidRPr="00AD1268" w:rsidP="00AD1268">
      <w:pPr>
        <w:pStyle w:val="Heading1"/>
      </w:pPr>
      <w:bookmarkStart w:id="9" w:name="O_910794"/>
      <w:bookmarkEnd w:id="9"/>
      <w:r w:rsidRPr="00AD1268">
        <w:t>Links</w:t>
      </w:r>
    </w:p>
    <w:p w:rsidR="00000000" w:rsidRPr="00AD1268" w:rsidP="00A6328C">
      <w:pPr>
        <w:pStyle w:val="BodyText"/>
      </w:pPr>
      <w:r w:rsidRPr="00AD12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F6371B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D1268" w:rsidP="00AD1268"/>
    <w:sectPr w:rsidSect="00AD126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2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268" w:rsidRPr="00A6328C" w:rsidP="00A632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2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28C" w:rsidP="00AD12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328C" w:rsidP="00AD12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6328C" w:rsidP="00AD12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2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2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1268" w:rsidRPr="00A6328C" w:rsidP="00A632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2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28C" w:rsidRPr="002D2AF8" w:rsidP="00AD12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FWPCOT2218 Cross cut materials with a fixed saw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2020</w:t>
    </w:r>
    <w:r>
      <w:fldChar w:fldCharType="end"/>
    </w:r>
  </w:p>
  <w:p w:rsidR="00A6328C" w:rsidP="00AD12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BE4FE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820A9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2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12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12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12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12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12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12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12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12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12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12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1268"/>
  </w:style>
  <w:style w:type="character" w:customStyle="1" w:styleId="Heading1Char">
    <w:name w:val="Heading 1 Char"/>
    <w:basedOn w:val="DefaultParagraphFont"/>
    <w:link w:val="Heading1"/>
    <w:rsid w:val="00AD12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12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12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126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1268"/>
    <w:rPr>
      <w:b/>
      <w:spacing w:val="0"/>
    </w:rPr>
  </w:style>
  <w:style w:type="character" w:styleId="Emphasis">
    <w:name w:val="Emphasis"/>
    <w:basedOn w:val="DefaultParagraphFont"/>
    <w:qFormat/>
    <w:rsid w:val="00AD1268"/>
    <w:rPr>
      <w:i/>
    </w:rPr>
  </w:style>
  <w:style w:type="paragraph" w:customStyle="1" w:styleId="SuperHeading">
    <w:name w:val="SuperHeading"/>
    <w:basedOn w:val="Normal"/>
    <w:rsid w:val="00AD12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12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12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12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12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12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12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12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12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12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12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12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12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12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12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12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12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12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12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12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12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12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12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12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12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D126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D12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12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12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12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12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12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12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12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126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D12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12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12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1268"/>
  </w:style>
  <w:style w:type="paragraph" w:styleId="TableofFigures">
    <w:name w:val="table of figures"/>
    <w:basedOn w:val="Normal"/>
    <w:next w:val="Normal"/>
    <w:semiHidden/>
    <w:rsid w:val="00AD12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126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D1268"/>
    <w:rPr>
      <w:rFonts w:ascii="Wingdings" w:hAnsi="Wingdings"/>
    </w:rPr>
  </w:style>
  <w:style w:type="paragraph" w:customStyle="1" w:styleId="TableHeading">
    <w:name w:val="Table Heading"/>
    <w:basedOn w:val="HeadingBase"/>
    <w:rsid w:val="00AD12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1268"/>
    <w:rPr>
      <w:color w:val="0033CC"/>
      <w:u w:val="none"/>
    </w:rPr>
  </w:style>
  <w:style w:type="paragraph" w:customStyle="1" w:styleId="BodyTextRight">
    <w:name w:val="Body Text Right"/>
    <w:basedOn w:val="BodyText"/>
    <w:rsid w:val="00AD12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12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126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12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12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12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1268"/>
    <w:rPr>
      <w:sz w:val="32"/>
    </w:rPr>
  </w:style>
  <w:style w:type="paragraph" w:customStyle="1" w:styleId="HeadingProcedure">
    <w:name w:val="Heading Procedure"/>
    <w:basedOn w:val="HeadingBase"/>
    <w:next w:val="Normal"/>
    <w:rsid w:val="00AD12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1268"/>
    <w:pPr>
      <w:spacing w:before="60" w:after="60"/>
    </w:pPr>
  </w:style>
  <w:style w:type="paragraph" w:styleId="ListContinue">
    <w:name w:val="List Continue"/>
    <w:basedOn w:val="List"/>
    <w:rsid w:val="00AD1268"/>
    <w:pPr>
      <w:ind w:firstLine="0"/>
    </w:pPr>
  </w:style>
  <w:style w:type="paragraph" w:customStyle="1" w:styleId="ListNote">
    <w:name w:val="List Note"/>
    <w:basedOn w:val="List"/>
    <w:rsid w:val="00AD12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12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12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1268"/>
    <w:rPr>
      <w:rFonts w:ascii="Courier New" w:hAnsi="Courier New"/>
    </w:rPr>
  </w:style>
  <w:style w:type="paragraph" w:customStyle="1" w:styleId="NoteBullet">
    <w:name w:val="Note Bullet"/>
    <w:basedOn w:val="Note"/>
    <w:rsid w:val="00AD12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12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12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12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126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D12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12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1268"/>
    <w:rPr>
      <w:b/>
      <w:smallCaps/>
    </w:rPr>
  </w:style>
  <w:style w:type="paragraph" w:customStyle="1" w:styleId="TableListNumber">
    <w:name w:val="Table List Number"/>
    <w:basedOn w:val="ListNumber"/>
    <w:rsid w:val="00AD12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12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1268"/>
    <w:pPr>
      <w:numPr>
        <w:numId w:val="8"/>
      </w:numPr>
    </w:pPr>
  </w:style>
  <w:style w:type="paragraph" w:customStyle="1" w:styleId="ListAlpha2">
    <w:name w:val="List Alpha 2"/>
    <w:basedOn w:val="List2"/>
    <w:rsid w:val="00AD1268"/>
    <w:pPr>
      <w:numPr>
        <w:numId w:val="7"/>
      </w:numPr>
    </w:pPr>
  </w:style>
  <w:style w:type="paragraph" w:styleId="List2">
    <w:name w:val="List 2"/>
    <w:basedOn w:val="BodyText"/>
    <w:rsid w:val="00AD12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12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12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12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126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126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D1268"/>
    <w:pPr>
      <w:numPr>
        <w:numId w:val="3"/>
      </w:numPr>
    </w:pPr>
  </w:style>
  <w:style w:type="paragraph" w:styleId="ListContinue2">
    <w:name w:val="List Continue 2"/>
    <w:basedOn w:val="List2"/>
    <w:rsid w:val="00AD1268"/>
    <w:pPr>
      <w:ind w:firstLine="0"/>
    </w:pPr>
  </w:style>
  <w:style w:type="paragraph" w:styleId="ListContinue3">
    <w:name w:val="List Continue 3"/>
    <w:basedOn w:val="List3"/>
    <w:rsid w:val="00AD1268"/>
    <w:pPr>
      <w:ind w:left="1021" w:firstLine="0"/>
    </w:pPr>
  </w:style>
  <w:style w:type="paragraph" w:styleId="ListContinue4">
    <w:name w:val="List Continue 4"/>
    <w:basedOn w:val="List4"/>
    <w:rsid w:val="00AD1268"/>
    <w:pPr>
      <w:ind w:firstLine="0"/>
    </w:pPr>
  </w:style>
  <w:style w:type="paragraph" w:styleId="ListContinue5">
    <w:name w:val="List Continue 5"/>
    <w:basedOn w:val="List5"/>
    <w:rsid w:val="00AD1268"/>
    <w:pPr>
      <w:ind w:firstLine="0"/>
    </w:pPr>
  </w:style>
  <w:style w:type="paragraph" w:styleId="ListNumber3">
    <w:name w:val="List Number 3"/>
    <w:basedOn w:val="List3"/>
    <w:rsid w:val="00AD1268"/>
    <w:pPr>
      <w:numPr>
        <w:numId w:val="4"/>
      </w:numPr>
    </w:pPr>
  </w:style>
  <w:style w:type="paragraph" w:styleId="ListNumber4">
    <w:name w:val="List Number 4"/>
    <w:basedOn w:val="List4"/>
    <w:rsid w:val="00AD1268"/>
    <w:pPr>
      <w:numPr>
        <w:numId w:val="5"/>
      </w:numPr>
    </w:pPr>
  </w:style>
  <w:style w:type="paragraph" w:styleId="ListNumber5">
    <w:name w:val="List Number 5"/>
    <w:basedOn w:val="List5"/>
    <w:rsid w:val="00AD1268"/>
    <w:pPr>
      <w:numPr>
        <w:numId w:val="6"/>
      </w:numPr>
    </w:pPr>
  </w:style>
  <w:style w:type="paragraph" w:styleId="BlockText">
    <w:name w:val="Block Text"/>
    <w:basedOn w:val="Normal"/>
    <w:rsid w:val="00AD12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12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1268"/>
    <w:rPr>
      <w:sz w:val="16"/>
      <w:vertAlign w:val="superscript"/>
    </w:rPr>
  </w:style>
  <w:style w:type="character" w:customStyle="1" w:styleId="Symbols">
    <w:name w:val="Symbols"/>
    <w:basedOn w:val="DefaultParagraphFont"/>
    <w:rsid w:val="00AD1268"/>
    <w:rPr>
      <w:rFonts w:ascii="Symbol" w:hAnsi="Symbol"/>
    </w:rPr>
  </w:style>
  <w:style w:type="character" w:customStyle="1" w:styleId="MenuOptions">
    <w:name w:val="Menu Options"/>
    <w:basedOn w:val="DefaultParagraphFont"/>
    <w:rsid w:val="00AD12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1268"/>
    <w:rPr>
      <w:b/>
    </w:rPr>
  </w:style>
  <w:style w:type="character" w:customStyle="1" w:styleId="Underlined">
    <w:name w:val="Underlined"/>
    <w:basedOn w:val="DefaultParagraphFont"/>
    <w:rsid w:val="00AD1268"/>
    <w:rPr>
      <w:u w:val="single"/>
    </w:rPr>
  </w:style>
  <w:style w:type="paragraph" w:customStyle="1" w:styleId="TableBodyTextRight">
    <w:name w:val="Table Body Text Right"/>
    <w:basedOn w:val="TableBodyText"/>
    <w:rsid w:val="00AD12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1268"/>
    <w:rPr>
      <w:sz w:val="18"/>
    </w:rPr>
  </w:style>
  <w:style w:type="paragraph" w:customStyle="1" w:styleId="BodySmallRight">
    <w:name w:val="Body Small Right"/>
    <w:basedOn w:val="BodyTextRight"/>
    <w:rsid w:val="00AD1268"/>
    <w:rPr>
      <w:sz w:val="18"/>
      <w:szCs w:val="18"/>
    </w:rPr>
  </w:style>
  <w:style w:type="paragraph" w:customStyle="1" w:styleId="MarginEdition">
    <w:name w:val="Margin Edition"/>
    <w:basedOn w:val="MarginNote"/>
    <w:rsid w:val="00AD12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1268"/>
    <w:rPr>
      <w:sz w:val="2"/>
      <w:szCs w:val="2"/>
    </w:rPr>
  </w:style>
  <w:style w:type="character" w:customStyle="1" w:styleId="Small">
    <w:name w:val="Small"/>
    <w:basedOn w:val="DefaultParagraphFont"/>
    <w:rsid w:val="00AD1268"/>
    <w:rPr>
      <w:sz w:val="16"/>
    </w:rPr>
  </w:style>
  <w:style w:type="paragraph" w:customStyle="1" w:styleId="WideTable">
    <w:name w:val="Wide Table"/>
    <w:basedOn w:val="Normal"/>
    <w:rsid w:val="00AD12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1268"/>
  </w:style>
  <w:style w:type="paragraph" w:styleId="Quote">
    <w:name w:val="Quote"/>
    <w:basedOn w:val="Heading1"/>
    <w:link w:val="QuoteChar"/>
    <w:qFormat/>
    <w:rsid w:val="00AD12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12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1268"/>
    <w:pPr>
      <w:pageBreakBefore/>
    </w:pPr>
  </w:style>
  <w:style w:type="paragraph" w:customStyle="1" w:styleId="Border">
    <w:name w:val="Border"/>
    <w:basedOn w:val="Normal"/>
    <w:qFormat/>
    <w:rsid w:val="00AD12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12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12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12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12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12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12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12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12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1268"/>
    <w:rPr>
      <w:u w:val="single"/>
    </w:rPr>
  </w:style>
  <w:style w:type="character" w:customStyle="1" w:styleId="BoldandItalics">
    <w:name w:val="Bold and Italics"/>
    <w:qFormat/>
    <w:rsid w:val="00AD1268"/>
    <w:rPr>
      <w:b/>
      <w:i/>
      <w:u w:val="none"/>
    </w:rPr>
  </w:style>
  <w:style w:type="paragraph" w:styleId="BalloonText">
    <w:name w:val="Balloon Text"/>
    <w:basedOn w:val="Normal"/>
    <w:link w:val="BalloonTextChar"/>
    <w:rsid w:val="00AD12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12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12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12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12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12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1268"/>
    <w:pPr>
      <w:spacing w:before="0" w:after="0"/>
    </w:pPr>
  </w:style>
  <w:style w:type="paragraph" w:customStyle="1" w:styleId="BodyTextBold">
    <w:name w:val="Body Text Bold"/>
    <w:basedOn w:val="BodyText"/>
    <w:qFormat/>
    <w:rsid w:val="00AD1268"/>
    <w:rPr>
      <w:b/>
    </w:rPr>
  </w:style>
  <w:style w:type="character" w:styleId="Hyperlink">
    <w:name w:val="Hyperlink"/>
    <w:basedOn w:val="DefaultParagraphFont"/>
    <w:uiPriority w:val="99"/>
    <w:unhideWhenUsed/>
    <w:rsid w:val="00A632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471</Words>
  <Characters>2803</Characters>
  <Application>Microsoft Office Word</Application>
  <DocSecurity>0</DocSecurity>
  <Lines>96</Lines>
  <Paragraphs>62</Paragraphs>
  <ScaleCrop>false</ScaleCrop>
  <Company>Author-it Software Corporation Ltd.</Company>
  <LinksUpToDate>false</LinksUpToDate>
  <CharactersWithSpaces>3212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FWPCOT2218 Cross cut materials with a fixed saw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2020-01-31T06:54:00Z</dcterms:created>
  <dcterms:modified xsi:type="dcterms:W3CDTF">2020-01-31T06:54:00Z</dcterms:modified>
</cp:coreProperties>
</file>