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7BF0" w:rsidP="00BE7B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FWPCOT2208 Resaw boards and timber</w:t>
      </w:r>
      <w:r>
        <w:fldChar w:fldCharType="end"/>
      </w:r>
    </w:p>
    <w:p w:rsidR="00BE7BF0" w:rsidP="00BE7BF0">
      <w:pPr>
        <w:pStyle w:val="Version"/>
        <w:sectPr w:rsidSect="006C4D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4D2E" w:rsidP="006C4D2E">
      <w:pPr>
        <w:pStyle w:val="SuperHeading"/>
      </w:pPr>
      <w:r w:rsidRPr="006C4D2E">
        <w:t>FWPCOT2208 Resaw boards and timber</w:t>
      </w:r>
    </w:p>
    <w:p w:rsidR="00000000" w:rsidRPr="006C4D2E" w:rsidP="006C4D2E">
      <w:pPr>
        <w:pStyle w:val="Heading1"/>
      </w:pPr>
      <w:bookmarkStart w:id="1" w:name="O_910589"/>
      <w:bookmarkEnd w:id="1"/>
      <w:r w:rsidRPr="006C4D2E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6C4D2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2E" w:rsidP="006C4D2E">
            <w:pPr>
              <w:pStyle w:val="BodyText"/>
            </w:pPr>
            <w:r w:rsidRPr="006C4D2E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2E">
            <w:pPr>
              <w:pStyle w:val="BodyText"/>
              <w:rPr>
                <w:lang w:val="en-NZ"/>
              </w:rPr>
            </w:pPr>
            <w:r w:rsidRPr="006C4D2E">
              <w:rPr>
                <w:rStyle w:val="SpecialBold"/>
              </w:rPr>
              <w:t>Comment</w:t>
            </w:r>
          </w:p>
        </w:tc>
      </w:tr>
      <w:tr w:rsidTr="006C4D2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2E">
            <w:pPr>
              <w:pStyle w:val="BodyText"/>
              <w:rPr>
                <w:lang w:val="en-NZ"/>
              </w:rPr>
            </w:pPr>
            <w:r w:rsidRPr="006C4D2E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2E" w:rsidP="006C4D2E">
            <w:pPr>
              <w:pStyle w:val="BodyText"/>
            </w:pPr>
            <w:r w:rsidRPr="006C4D2E">
              <w:t xml:space="preserve">Replaces equivalent unit FPICOT2208B Resaw boards and timber, which was first released with FPI11 Forest and Forest Products Training Package Version 2.2.  </w:t>
            </w:r>
          </w:p>
          <w:p w:rsidR="00000000" w:rsidRPr="006C4D2E" w:rsidP="006C4D2E">
            <w:pPr>
              <w:pStyle w:val="BodyText"/>
            </w:pPr>
            <w:r w:rsidRPr="006C4D2E">
              <w:t>This is the first release of this unit in the new standards</w:t>
            </w:r>
            <w:r w:rsidRPr="006C4D2E">
              <w:t xml:space="preserve"> format.</w:t>
            </w:r>
          </w:p>
        </w:tc>
      </w:tr>
    </w:tbl>
    <w:p w:rsidR="00000000" w:rsidRPr="006C4D2E" w:rsidP="006C4D2E">
      <w:pPr>
        <w:pStyle w:val="BodyText"/>
      </w:pPr>
    </w:p>
    <w:p w:rsidR="00000000" w:rsidRPr="006C4D2E" w:rsidP="006C4D2E">
      <w:pPr>
        <w:pStyle w:val="AllowPageBreak"/>
      </w:pPr>
    </w:p>
    <w:p w:rsidR="00000000" w:rsidRPr="006C4D2E" w:rsidP="006C4D2E">
      <w:pPr>
        <w:pStyle w:val="Heading1"/>
      </w:pPr>
      <w:bookmarkStart w:id="2" w:name="O_910590"/>
      <w:bookmarkEnd w:id="2"/>
      <w:r w:rsidRPr="006C4D2E">
        <w:t>Application</w:t>
      </w:r>
    </w:p>
    <w:p w:rsidR="00000000" w:rsidRPr="006C4D2E" w:rsidP="00BE7BF0">
      <w:pPr>
        <w:pStyle w:val="BodyText"/>
      </w:pPr>
      <w:r w:rsidRPr="006C4D2E">
        <w:t>This unit of competency describes the outcomes required to plan and produce boards by resawing larger boards. Work is completed in a forest products factory setting and includes adjusting and maintaining sawing equip</w:t>
      </w:r>
      <w:r w:rsidRPr="006C4D2E">
        <w:t>ment.</w:t>
      </w:r>
    </w:p>
    <w:p w:rsidR="00000000" w:rsidRPr="006C4D2E" w:rsidP="00BE7BF0">
      <w:pPr>
        <w:pStyle w:val="BodyText"/>
      </w:pPr>
      <w:r w:rsidRPr="006C4D2E">
        <w:t xml:space="preserve">The unit applies to Saw Operators, Sawyers, Benchmen, and Wood Machinists </w:t>
      </w:r>
    </w:p>
    <w:p w:rsidR="00BE7BF0" w:rsidP="00BE7BF0">
      <w:pPr>
        <w:pStyle w:val="BodyText"/>
      </w:pPr>
      <w:r w:rsidRPr="006C4D2E">
        <w:t>No licensing, legislative, regulatory, or certification requirements apply to this unit at the time of publication.</w:t>
      </w:r>
    </w:p>
    <w:p w:rsidR="00000000" w:rsidRPr="006C4D2E" w:rsidP="006C4D2E">
      <w:pPr>
        <w:pStyle w:val="Heading1"/>
      </w:pPr>
      <w:bookmarkStart w:id="3" w:name="O_910591"/>
      <w:bookmarkEnd w:id="3"/>
      <w:r w:rsidRPr="006C4D2E">
        <w:t>Pre-requisite Unit</w:t>
      </w:r>
    </w:p>
    <w:p w:rsidR="00000000" w:rsidRPr="006C4D2E" w:rsidP="00BE7BF0">
      <w:pPr>
        <w:pStyle w:val="BodyText"/>
      </w:pPr>
      <w:r w:rsidRPr="006C4D2E">
        <w:t>Nil</w:t>
      </w:r>
    </w:p>
    <w:p w:rsidR="00000000" w:rsidRPr="006C4D2E" w:rsidP="006C4D2E">
      <w:pPr>
        <w:pStyle w:val="Heading1"/>
      </w:pPr>
      <w:bookmarkStart w:id="4" w:name="O_910593"/>
      <w:bookmarkEnd w:id="4"/>
      <w:r w:rsidRPr="006C4D2E">
        <w:t>Unit Sector</w:t>
      </w:r>
    </w:p>
    <w:p w:rsidR="00000000" w:rsidRPr="006C4D2E" w:rsidP="00BE7BF0">
      <w:pPr>
        <w:pStyle w:val="BodyText"/>
      </w:pPr>
      <w:r w:rsidRPr="006C4D2E">
        <w:t>Common Technical; applies across sectors</w:t>
      </w:r>
    </w:p>
    <w:p w:rsidR="00000000" w:rsidRPr="006C4D2E" w:rsidP="006C4D2E">
      <w:pPr>
        <w:pStyle w:val="Heading1"/>
      </w:pPr>
      <w:bookmarkStart w:id="5" w:name="O_910594"/>
      <w:bookmarkEnd w:id="5"/>
      <w:r w:rsidRPr="006C4D2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BE7B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2E" w:rsidP="006C4D2E">
            <w:pPr>
              <w:pStyle w:val="BodyText"/>
            </w:pPr>
            <w:r w:rsidRPr="006C4D2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2E">
            <w:pPr>
              <w:pStyle w:val="BodyText"/>
              <w:rPr>
                <w:lang w:val="en-NZ"/>
              </w:rPr>
            </w:pPr>
            <w:r w:rsidRPr="006C4D2E">
              <w:rPr>
                <w:rStyle w:val="SpecialBold"/>
              </w:rPr>
              <w:t>PERFORMANCE CRITERIA</w:t>
            </w:r>
          </w:p>
        </w:tc>
      </w:tr>
      <w:tr w:rsidTr="00BE7B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2E" w:rsidP="006C4D2E">
            <w:pPr>
              <w:pStyle w:val="BodyText"/>
            </w:pPr>
            <w:r w:rsidRPr="006C4D2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2E">
            <w:pPr>
              <w:pStyle w:val="BodyText"/>
              <w:rPr>
                <w:lang w:val="en-NZ"/>
              </w:rPr>
            </w:pPr>
            <w:r w:rsidRPr="006C4D2E">
              <w:rPr>
                <w:rStyle w:val="Emphasis"/>
              </w:rPr>
              <w:t>Performance criteria describe the performance needed to demonstrate achievement</w:t>
            </w:r>
            <w:r w:rsidRPr="006C4D2E">
              <w:rPr>
                <w:rStyle w:val="Emphasis"/>
              </w:rPr>
              <w:t xml:space="preserve"> of the element. Where bold italicised text is used, further information is detailed in the range of conditions.</w:t>
            </w:r>
          </w:p>
        </w:tc>
      </w:tr>
      <w:tr w:rsidTr="00BE7B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2E">
            <w:pPr>
              <w:pStyle w:val="BodyText"/>
              <w:rPr>
                <w:lang w:val="en-NZ"/>
              </w:rPr>
            </w:pPr>
            <w:r w:rsidRPr="006C4D2E">
              <w:t>1. Prepare for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2E" w:rsidP="006C4D2E">
            <w:pPr>
              <w:pStyle w:val="BodyText"/>
            </w:pPr>
            <w:r w:rsidRPr="006C4D2E">
              <w:t>1.1 Review work order and where required check with appropriate personnel.</w:t>
            </w:r>
          </w:p>
          <w:p w:rsidR="00000000" w:rsidRPr="006C4D2E" w:rsidP="006C4D2E">
            <w:pPr>
              <w:pStyle w:val="BodyText"/>
            </w:pPr>
            <w:r w:rsidRPr="006C4D2E">
              <w:t>1.2 Identify sizes and quantities for resawn boards and obtain material for resawing.</w:t>
            </w:r>
          </w:p>
          <w:p w:rsidR="00000000" w:rsidRPr="006C4D2E" w:rsidP="006C4D2E">
            <w:pPr>
              <w:pStyle w:val="BodyText"/>
            </w:pPr>
            <w:r w:rsidRPr="006C4D2E">
              <w:t>1.3 Select appropriate equipment and check for operational effectiveness in line with manufacturer</w:t>
            </w:r>
            <w:r>
              <w:t>’</w:t>
            </w:r>
            <w:r w:rsidRPr="006C4D2E">
              <w:t>s recommendations.</w:t>
            </w:r>
          </w:p>
          <w:p w:rsidR="00000000" w:rsidP="006C4D2E">
            <w:pPr>
              <w:pStyle w:val="BodyText"/>
              <w:rPr>
                <w:lang w:val="en-NZ"/>
              </w:rPr>
            </w:pPr>
            <w:r w:rsidRPr="006C4D2E">
              <w:t>1.4 Plan sequence of machining operations in line wi</w:t>
            </w:r>
            <w:r w:rsidRPr="006C4D2E">
              <w:t>th work order and to suit multiple cuts.</w:t>
            </w:r>
          </w:p>
        </w:tc>
      </w:tr>
      <w:tr w:rsidTr="00BE7B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2E">
            <w:pPr>
              <w:pStyle w:val="BodyText"/>
              <w:rPr>
                <w:lang w:val="en-NZ"/>
              </w:rPr>
            </w:pPr>
            <w:r w:rsidRPr="006C4D2E">
              <w:t>2. Produce Boards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2E" w:rsidP="006C4D2E">
            <w:pPr>
              <w:pStyle w:val="BodyText"/>
            </w:pPr>
            <w:r w:rsidRPr="006C4D2E">
              <w:t>2.1 Follow lock out procedures and adjust saws, carriage, speeds and feeds to suit types of boards and timber, dimensions, and cutting sequence.</w:t>
            </w:r>
          </w:p>
          <w:p w:rsidR="00000000" w:rsidRPr="006C4D2E" w:rsidP="006C4D2E">
            <w:pPr>
              <w:pStyle w:val="BodyText"/>
            </w:pPr>
            <w:r w:rsidRPr="006C4D2E">
              <w:t>2.2 Use equipment in line with organisational safet</w:t>
            </w:r>
            <w:r w:rsidRPr="006C4D2E">
              <w:t>y procedures, manufacturer’s instructions environmental protection practices.</w:t>
            </w:r>
          </w:p>
          <w:p w:rsidR="00000000" w:rsidRPr="006C4D2E" w:rsidP="006C4D2E">
            <w:pPr>
              <w:pStyle w:val="BodyText"/>
            </w:pPr>
            <w:r w:rsidRPr="006C4D2E">
              <w:t>2.3 Select and follow cutting sequence to produce required quantity.</w:t>
            </w:r>
          </w:p>
          <w:p w:rsidR="00000000" w:rsidRPr="006C4D2E" w:rsidP="006C4D2E">
            <w:pPr>
              <w:pStyle w:val="BodyText"/>
            </w:pPr>
            <w:r w:rsidRPr="006C4D2E">
              <w:t>2.4 Maintain feed rate appropriate to timber condition and board size.</w:t>
            </w:r>
          </w:p>
          <w:p w:rsidR="00000000" w:rsidRPr="006C4D2E" w:rsidP="006C4D2E">
            <w:pPr>
              <w:pStyle w:val="BodyText"/>
            </w:pPr>
            <w:r w:rsidRPr="006C4D2E">
              <w:t xml:space="preserve">2.5 Regularly tally resawn boards and </w:t>
            </w:r>
            <w:r w:rsidRPr="006C4D2E">
              <w:t>timber against work orders.</w:t>
            </w:r>
          </w:p>
          <w:p w:rsidR="00000000" w:rsidRPr="006C4D2E" w:rsidP="006C4D2E">
            <w:pPr>
              <w:pStyle w:val="BodyText"/>
            </w:pPr>
            <w:r w:rsidRPr="006C4D2E">
              <w:t>2.6 Clear work area regularly in line with in line with organisational safety procedures.</w:t>
            </w:r>
          </w:p>
          <w:p w:rsidR="00000000" w:rsidP="006C4D2E">
            <w:pPr>
              <w:pStyle w:val="BodyText"/>
              <w:rPr>
                <w:lang w:val="en-NZ"/>
              </w:rPr>
            </w:pPr>
            <w:r w:rsidRPr="006C4D2E">
              <w:t>2.7 Identify damaged sawn material and dispose of or recycle in line with environmental protection practices.</w:t>
            </w:r>
          </w:p>
        </w:tc>
      </w:tr>
      <w:tr w:rsidTr="00BE7B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2E">
            <w:pPr>
              <w:pStyle w:val="BodyText"/>
              <w:rPr>
                <w:lang w:val="en-NZ"/>
              </w:rPr>
            </w:pPr>
            <w:r w:rsidRPr="006C4D2E">
              <w:t>3. Assess conditions and maintain optimum sawing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2E" w:rsidP="006C4D2E">
            <w:pPr>
              <w:pStyle w:val="BodyText"/>
            </w:pPr>
            <w:r w:rsidRPr="006C4D2E">
              <w:t>3.1 Assess sawing conditions regularly to determine optimal feed rate and finish.</w:t>
            </w:r>
          </w:p>
          <w:p w:rsidR="00000000" w:rsidRPr="006C4D2E" w:rsidP="006C4D2E">
            <w:pPr>
              <w:pStyle w:val="BodyText"/>
            </w:pPr>
            <w:r w:rsidRPr="006C4D2E">
              <w:t>3.2 Adjust sawing feed rate to achieve finished dimensions in line with work order.</w:t>
            </w:r>
          </w:p>
          <w:p w:rsidR="00000000" w:rsidRPr="006C4D2E" w:rsidP="006C4D2E">
            <w:pPr>
              <w:pStyle w:val="BodyText"/>
            </w:pPr>
            <w:r w:rsidRPr="006C4D2E">
              <w:t>3.3 Evaluate finish regularly a</w:t>
            </w:r>
            <w:r w:rsidRPr="006C4D2E">
              <w:t>nd make adjustments to maximise product quality.</w:t>
            </w:r>
          </w:p>
          <w:p w:rsidR="00000000" w:rsidRPr="006C4D2E" w:rsidP="006C4D2E">
            <w:pPr>
              <w:pStyle w:val="BodyText"/>
            </w:pPr>
            <w:r w:rsidRPr="006C4D2E">
              <w:t>3.4 Regularly measure cross section dimensions of sawn boards against standard sizes and tolerances and adjust sawing process.</w:t>
            </w:r>
          </w:p>
          <w:p w:rsidR="00000000" w:rsidRPr="006C4D2E" w:rsidP="006C4D2E">
            <w:pPr>
              <w:pStyle w:val="BodyText"/>
            </w:pPr>
            <w:r w:rsidRPr="006C4D2E">
              <w:t>3.5 Identify routine processing and equipment faults and resolve or report to ap</w:t>
            </w:r>
            <w:r w:rsidRPr="006C4D2E">
              <w:t>propriate personnel.</w:t>
            </w:r>
          </w:p>
          <w:p w:rsidR="00000000" w:rsidP="006C4D2E">
            <w:pPr>
              <w:pStyle w:val="BodyText"/>
              <w:rPr>
                <w:lang w:val="en-NZ"/>
              </w:rPr>
            </w:pPr>
            <w:r w:rsidRPr="006C4D2E">
              <w:t>3.6 Complete production and quality records and report in line with organisational procedures.</w:t>
            </w:r>
          </w:p>
        </w:tc>
      </w:tr>
      <w:tr w:rsidTr="00BE7B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2E">
            <w:pPr>
              <w:pStyle w:val="BodyText"/>
              <w:rPr>
                <w:lang w:val="en-NZ"/>
              </w:rPr>
            </w:pPr>
            <w:r w:rsidRPr="006C4D2E">
              <w:t>4.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2E" w:rsidP="006C4D2E">
            <w:pPr>
              <w:pStyle w:val="BodyText"/>
            </w:pPr>
            <w:r w:rsidRPr="006C4D2E">
              <w:t>4.1 Follow organisational safety procedures to lock out equipment.</w:t>
            </w:r>
          </w:p>
          <w:p w:rsidR="00000000" w:rsidRPr="006C4D2E" w:rsidP="006C4D2E">
            <w:pPr>
              <w:pStyle w:val="BodyText"/>
            </w:pPr>
            <w:r w:rsidRPr="006C4D2E">
              <w:t>4.2 Check cutters and saw blades for bl</w:t>
            </w:r>
            <w:r w:rsidRPr="006C4D2E">
              <w:t>untness or damage.</w:t>
            </w:r>
          </w:p>
          <w:p w:rsidR="00000000" w:rsidRPr="006C4D2E" w:rsidP="006C4D2E">
            <w:pPr>
              <w:pStyle w:val="BodyText"/>
            </w:pPr>
            <w:r w:rsidRPr="006C4D2E">
              <w:t>4.3 Remove and replace cutters and blades in line with manufacturer’s recommendations.</w:t>
            </w:r>
          </w:p>
          <w:p w:rsidR="00000000" w:rsidRPr="006C4D2E" w:rsidP="006C4D2E">
            <w:pPr>
              <w:pStyle w:val="BodyText"/>
            </w:pPr>
            <w:r w:rsidRPr="006C4D2E">
              <w:t>4.4 Dispose of used blades in line with organisational procedures and environmental protection practices.</w:t>
            </w:r>
          </w:p>
          <w:p w:rsidR="00000000" w:rsidRPr="006C4D2E" w:rsidP="006C4D2E">
            <w:pPr>
              <w:pStyle w:val="BodyText"/>
            </w:pPr>
            <w:r w:rsidRPr="006C4D2E">
              <w:t>4.5 Complete basic non-specialist maintenanc</w:t>
            </w:r>
            <w:r w:rsidRPr="006C4D2E">
              <w:t>e for equipment.</w:t>
            </w:r>
          </w:p>
          <w:p w:rsidR="00000000" w:rsidRPr="006C4D2E" w:rsidP="006C4D2E">
            <w:pPr>
              <w:pStyle w:val="BodyText"/>
            </w:pPr>
            <w:r w:rsidRPr="006C4D2E">
              <w:t>4.6 Record and report equipment faults and maintenance requirements to appropriate personnel.</w:t>
            </w:r>
          </w:p>
        </w:tc>
      </w:tr>
    </w:tbl>
    <w:p w:rsidR="00000000" w:rsidRPr="006C4D2E" w:rsidP="006C4D2E">
      <w:pPr>
        <w:pStyle w:val="BodyText"/>
      </w:pPr>
    </w:p>
    <w:p w:rsidR="00000000" w:rsidRPr="006C4D2E" w:rsidP="006C4D2E">
      <w:pPr>
        <w:pStyle w:val="AllowPageBreak"/>
      </w:pPr>
    </w:p>
    <w:p w:rsidR="00000000" w:rsidRPr="006C4D2E" w:rsidP="006C4D2E">
      <w:pPr>
        <w:pStyle w:val="Heading1"/>
      </w:pPr>
      <w:bookmarkStart w:id="6" w:name="O_910595"/>
      <w:bookmarkEnd w:id="6"/>
      <w:r w:rsidRPr="006C4D2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BE7B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2E">
            <w:pPr>
              <w:pStyle w:val="BodyText"/>
              <w:rPr>
                <w:lang w:val="en-NZ"/>
              </w:rPr>
            </w:pPr>
            <w:r w:rsidRPr="006C4D2E">
              <w:t>This section describes those core and employment skills that are essential to performance and are not explicit in the performance criteria.</w:t>
            </w:r>
          </w:p>
        </w:tc>
      </w:tr>
      <w:tr w:rsidTr="00BE7B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2E">
            <w:pPr>
              <w:pStyle w:val="BodyText"/>
              <w:rPr>
                <w:lang w:val="en-NZ"/>
              </w:rPr>
            </w:pPr>
            <w:r w:rsidRPr="006C4D2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2E" w:rsidP="006C4D2E">
            <w:pPr>
              <w:pStyle w:val="ListBullet"/>
            </w:pPr>
            <w:r w:rsidRPr="006C4D2E">
              <w:t>identify quantities of required material within work orders and count raw materials</w:t>
            </w:r>
          </w:p>
          <w:p w:rsidR="00000000" w:rsidRPr="006C4D2E" w:rsidP="006C4D2E">
            <w:pPr>
              <w:pStyle w:val="ListBullet"/>
            </w:pPr>
            <w:r w:rsidRPr="006C4D2E">
              <w:t>interpret order sizes and set up equipment to achieve correct dimensions</w:t>
            </w:r>
          </w:p>
          <w:p w:rsidR="00000000" w:rsidRPr="006C4D2E" w:rsidP="006C4D2E">
            <w:pPr>
              <w:pStyle w:val="ListBullet"/>
            </w:pPr>
            <w:r w:rsidRPr="006C4D2E">
              <w:t>calculate the feed rate to optimise quality and quantity of production output</w:t>
            </w:r>
          </w:p>
          <w:p w:rsidR="00000000" w:rsidRPr="006C4D2E" w:rsidP="006C4D2E">
            <w:pPr>
              <w:pStyle w:val="ListBullet"/>
            </w:pPr>
            <w:r w:rsidRPr="006C4D2E">
              <w:t>accurately measure cross section dimensions of sawn boards against standard sizes and tolerances</w:t>
            </w:r>
          </w:p>
          <w:p w:rsidR="00000000" w:rsidP="006C4D2E">
            <w:pPr>
              <w:pStyle w:val="ListBullet"/>
              <w:rPr>
                <w:lang w:val="en-NZ"/>
              </w:rPr>
            </w:pPr>
            <w:r w:rsidRPr="006C4D2E">
              <w:t>complete</w:t>
            </w:r>
            <w:r w:rsidRPr="006C4D2E">
              <w:t xml:space="preserve"> routine production records involving dimensions and quantities tallied against orders.</w:t>
            </w:r>
          </w:p>
        </w:tc>
      </w:tr>
      <w:tr w:rsidTr="00BE7B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2E">
            <w:pPr>
              <w:pStyle w:val="BodyText"/>
              <w:rPr>
                <w:lang w:val="en-NZ"/>
              </w:rPr>
            </w:pPr>
            <w:r w:rsidRPr="006C4D2E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2E" w:rsidP="006C4D2E">
            <w:pPr>
              <w:pStyle w:val="ListBullet"/>
            </w:pPr>
            <w:r w:rsidRPr="006C4D2E">
              <w:t>ask open and closed probe questions and actively listen to clarify contents of work orders</w:t>
            </w:r>
          </w:p>
          <w:p w:rsidR="00000000" w:rsidP="006C4D2E">
            <w:pPr>
              <w:pStyle w:val="ListBullet"/>
              <w:rPr>
                <w:lang w:val="en-NZ"/>
              </w:rPr>
            </w:pPr>
            <w:r w:rsidRPr="006C4D2E">
              <w:t>make accurate verbal reports on processing an</w:t>
            </w:r>
            <w:r w:rsidRPr="006C4D2E">
              <w:t>d equipment faults.</w:t>
            </w:r>
          </w:p>
        </w:tc>
      </w:tr>
      <w:tr w:rsidTr="00BE7B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2E">
            <w:pPr>
              <w:pStyle w:val="BodyText"/>
              <w:rPr>
                <w:lang w:val="en-NZ"/>
              </w:rPr>
            </w:pPr>
            <w:r w:rsidRPr="006C4D2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2E" w:rsidP="006C4D2E">
            <w:pPr>
              <w:pStyle w:val="ListBullet"/>
            </w:pPr>
            <w:r w:rsidRPr="006C4D2E">
              <w:t>interpret:</w:t>
            </w:r>
          </w:p>
          <w:p w:rsidR="00000000" w:rsidRPr="006C4D2E" w:rsidP="006C4D2E">
            <w:pPr>
              <w:pStyle w:val="ListBullet2"/>
            </w:pPr>
            <w:r w:rsidRPr="006C4D2E">
              <w:t>workplace health and safety and other organisational procedures</w:t>
            </w:r>
          </w:p>
          <w:p w:rsidR="00000000" w:rsidRPr="006C4D2E" w:rsidP="006C4D2E">
            <w:pPr>
              <w:pStyle w:val="ListBullet2"/>
            </w:pPr>
            <w:r w:rsidRPr="006C4D2E">
              <w:t>work orders</w:t>
            </w:r>
          </w:p>
          <w:p w:rsidR="00000000" w:rsidP="006C4D2E">
            <w:pPr>
              <w:pStyle w:val="ListBullet2"/>
              <w:rPr>
                <w:lang w:val="en-NZ"/>
              </w:rPr>
            </w:pPr>
            <w:r w:rsidRPr="006C4D2E">
              <w:t>manufacturers’ instructions and maintenance recommendations.</w:t>
            </w:r>
          </w:p>
        </w:tc>
      </w:tr>
      <w:tr w:rsidTr="00BE7B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2E">
            <w:pPr>
              <w:pStyle w:val="BodyText"/>
              <w:rPr>
                <w:lang w:val="en-NZ"/>
              </w:rPr>
            </w:pPr>
            <w:r w:rsidRPr="006C4D2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2E">
            <w:pPr>
              <w:pStyle w:val="ListBullet"/>
              <w:rPr>
                <w:lang w:val="en-NZ"/>
              </w:rPr>
            </w:pPr>
            <w:r w:rsidRPr="006C4D2E">
              <w:t>complete accurate basic records for production outcomes, equipment faults and maintenance requirements.</w:t>
            </w:r>
          </w:p>
        </w:tc>
      </w:tr>
      <w:tr w:rsidTr="00BE7B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2E">
            <w:pPr>
              <w:pStyle w:val="BodyText"/>
              <w:rPr>
                <w:lang w:val="en-NZ"/>
              </w:rPr>
            </w:pPr>
            <w:r w:rsidRPr="006C4D2E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2E">
            <w:pPr>
              <w:pStyle w:val="ListBullet"/>
              <w:rPr>
                <w:lang w:val="en-NZ"/>
              </w:rPr>
            </w:pPr>
            <w:r w:rsidRPr="006C4D2E">
              <w:t>efficiently and logically sequence the stages of preparation and production using work order to guide activities.</w:t>
            </w:r>
          </w:p>
        </w:tc>
      </w:tr>
      <w:tr w:rsidTr="00BE7BF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2E">
            <w:pPr>
              <w:pStyle w:val="BodyText"/>
              <w:rPr>
                <w:lang w:val="en-NZ"/>
              </w:rPr>
            </w:pPr>
            <w:r w:rsidRPr="006C4D2E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2E" w:rsidP="006C4D2E">
            <w:pPr>
              <w:pStyle w:val="ListBullet"/>
            </w:pPr>
            <w:r w:rsidRPr="006C4D2E">
              <w:t>identify and dispose of damaged sawn material</w:t>
            </w:r>
          </w:p>
          <w:p w:rsidR="00000000" w:rsidRPr="006C4D2E" w:rsidP="006C4D2E">
            <w:pPr>
              <w:pStyle w:val="ListBullet"/>
            </w:pPr>
            <w:r w:rsidRPr="006C4D2E">
              <w:t>recognise faulty equipment and resolve by reporting or rectifying.</w:t>
            </w:r>
          </w:p>
        </w:tc>
      </w:tr>
    </w:tbl>
    <w:p w:rsidR="00000000" w:rsidRPr="006C4D2E" w:rsidP="006C4D2E">
      <w:pPr>
        <w:pStyle w:val="BodyText"/>
      </w:pPr>
    </w:p>
    <w:p w:rsidR="00000000" w:rsidRPr="006C4D2E" w:rsidP="006C4D2E">
      <w:pPr>
        <w:pStyle w:val="AllowPageBreak"/>
      </w:pPr>
    </w:p>
    <w:p w:rsidR="00000000" w:rsidRPr="006C4D2E" w:rsidP="006C4D2E">
      <w:pPr>
        <w:pStyle w:val="Heading1"/>
      </w:pPr>
      <w:bookmarkStart w:id="7" w:name="O_910596"/>
      <w:bookmarkEnd w:id="7"/>
      <w:r w:rsidRPr="006C4D2E">
        <w:t>Range of Conditions</w:t>
      </w:r>
    </w:p>
    <w:p w:rsidR="00000000" w:rsidRPr="006C4D2E" w:rsidP="00BE7BF0">
      <w:pPr>
        <w:pStyle w:val="BodyText"/>
      </w:pPr>
      <w:r w:rsidRPr="006C4D2E">
        <w:t>Not Applicable</w:t>
      </w:r>
    </w:p>
    <w:p w:rsidR="00000000" w:rsidRPr="006C4D2E" w:rsidP="006C4D2E">
      <w:pPr>
        <w:pStyle w:val="Heading1"/>
      </w:pPr>
      <w:bookmarkStart w:id="8" w:name="O_910597"/>
      <w:bookmarkEnd w:id="8"/>
      <w:r w:rsidRPr="006C4D2E">
        <w:t>Unit Mapping Information</w:t>
      </w:r>
    </w:p>
    <w:p w:rsidR="00000000" w:rsidRPr="006C4D2E" w:rsidP="00BE7BF0">
      <w:pPr>
        <w:pStyle w:val="BodyText"/>
      </w:pPr>
      <w:r w:rsidRPr="006C4D2E">
        <w:t>FPICOT2208B Resaw boards and timber</w:t>
      </w:r>
    </w:p>
    <w:p w:rsidR="00000000" w:rsidRPr="006C4D2E" w:rsidP="006C4D2E">
      <w:pPr>
        <w:pStyle w:val="Heading1"/>
      </w:pPr>
      <w:bookmarkStart w:id="9" w:name="O_910604"/>
      <w:bookmarkEnd w:id="9"/>
      <w:r w:rsidRPr="006C4D2E">
        <w:t>Links</w:t>
      </w:r>
    </w:p>
    <w:p w:rsidR="00000000" w:rsidRPr="006C4D2E" w:rsidP="00BE7BF0">
      <w:pPr>
        <w:pStyle w:val="BodyText"/>
      </w:pPr>
      <w:r w:rsidRPr="006C4D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D033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C4D2E" w:rsidP="00BE7BF0">
      <w:pPr>
        <w:pStyle w:val="BodyText"/>
        <w:sectPr w:rsidSect="006C4D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4D2E" w:rsidP="006C4D2E">
      <w:pPr>
        <w:pStyle w:val="SuperHeading"/>
      </w:pPr>
      <w:r w:rsidRPr="006C4D2E">
        <w:t>Assessment Requirements for FWPCOT2208 Resaw boards and timber</w:t>
      </w:r>
    </w:p>
    <w:p w:rsidR="00000000" w:rsidRPr="006C4D2E" w:rsidP="006C4D2E">
      <w:pPr>
        <w:pStyle w:val="Heading1"/>
      </w:pPr>
      <w:bookmarkStart w:id="10" w:name="O_910599"/>
      <w:bookmarkEnd w:id="10"/>
      <w:r w:rsidRPr="006C4D2E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6C4D2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2E" w:rsidP="006C4D2E">
            <w:pPr>
              <w:pStyle w:val="BodyText"/>
            </w:pPr>
            <w:r w:rsidRPr="006C4D2E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2E">
            <w:pPr>
              <w:pStyle w:val="BodyText"/>
              <w:rPr>
                <w:lang w:val="en-NZ"/>
              </w:rPr>
            </w:pPr>
            <w:r w:rsidRPr="006C4D2E">
              <w:rPr>
                <w:rStyle w:val="SpecialBold"/>
              </w:rPr>
              <w:t>Comment</w:t>
            </w:r>
          </w:p>
        </w:tc>
      </w:tr>
      <w:tr w:rsidTr="006C4D2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D2E">
            <w:pPr>
              <w:pStyle w:val="BodyText"/>
              <w:rPr>
                <w:lang w:val="en-NZ"/>
              </w:rPr>
            </w:pPr>
            <w:r w:rsidRPr="006C4D2E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D2E" w:rsidP="006C4D2E">
            <w:pPr>
              <w:pStyle w:val="BodyText"/>
            </w:pPr>
            <w:r w:rsidRPr="006C4D2E">
              <w:t>Replaces equivalent unit FPICOT2208B Resaw boards and timber, which was fir</w:t>
            </w:r>
            <w:r w:rsidRPr="006C4D2E">
              <w:t>st released with FPI11 Forest and Forest Products Training Package Version 2.2.   This is the first release of this unit in the new standards format.</w:t>
            </w:r>
          </w:p>
          <w:p w:rsidR="00000000" w:rsidRPr="006C4D2E" w:rsidP="006C4D2E">
            <w:pPr>
              <w:pStyle w:val="BodyText"/>
            </w:pPr>
            <w:r w:rsidRPr="006C4D2E">
              <w:t>Assessment requirements now specify the performance and knowledge evidence, as well as assessment conditio</w:t>
            </w:r>
            <w:r w:rsidRPr="006C4D2E">
              <w:t>ns for this unit of competency. These sections simplify and replace components used in the previous unit format, including Required Skills and Knowledge, Evidence Guide and Range Statement.</w:t>
            </w:r>
          </w:p>
        </w:tc>
      </w:tr>
    </w:tbl>
    <w:p w:rsidR="00000000" w:rsidRPr="006C4D2E" w:rsidP="006C4D2E">
      <w:pPr>
        <w:pStyle w:val="BodyText"/>
      </w:pPr>
    </w:p>
    <w:p w:rsidR="00000000" w:rsidRPr="006C4D2E" w:rsidP="006C4D2E">
      <w:pPr>
        <w:pStyle w:val="AllowPageBreak"/>
      </w:pPr>
    </w:p>
    <w:p w:rsidR="00000000" w:rsidRPr="006C4D2E" w:rsidP="006C4D2E">
      <w:pPr>
        <w:pStyle w:val="Heading1"/>
      </w:pPr>
      <w:bookmarkStart w:id="11" w:name="O_910600"/>
      <w:bookmarkEnd w:id="11"/>
      <w:r w:rsidRPr="006C4D2E">
        <w:t>Performance Evidence</w:t>
      </w:r>
    </w:p>
    <w:p w:rsidR="00000000" w:rsidRPr="006C4D2E" w:rsidP="00BE7BF0">
      <w:pPr>
        <w:pStyle w:val="BodyText"/>
      </w:pPr>
      <w:r w:rsidRPr="006C4D2E">
        <w:t>A person demonstrating com</w:t>
      </w:r>
      <w:r w:rsidRPr="006C4D2E">
        <w:t>petency in this unit must satisfy all of the elements, performance criteria and foundation skills of this unit.  If a specific volume or frequency is not stated below, then evidence must be provided that the following requirements have been performed on at</w:t>
      </w:r>
      <w:r w:rsidRPr="006C4D2E">
        <w:t xml:space="preserve"> least one occasion:</w:t>
      </w:r>
    </w:p>
    <w:p w:rsidR="00000000" w:rsidRPr="006C4D2E" w:rsidP="006C4D2E">
      <w:pPr>
        <w:pStyle w:val="ListBullet"/>
      </w:pPr>
      <w:r w:rsidRPr="006C4D2E">
        <w:t>complete resawing jobs, in line with an individual work order for each job, on one or more of these types of timber:</w:t>
      </w:r>
    </w:p>
    <w:p w:rsidR="00000000" w:rsidRPr="006C4D2E" w:rsidP="006C4D2E">
      <w:pPr>
        <w:pStyle w:val="ListBullet2"/>
      </w:pPr>
      <w:r w:rsidRPr="006C4D2E">
        <w:t>softwood</w:t>
      </w:r>
    </w:p>
    <w:p w:rsidR="00000000" w:rsidRPr="006C4D2E" w:rsidP="006C4D2E">
      <w:pPr>
        <w:pStyle w:val="ListBullet2"/>
      </w:pPr>
      <w:r w:rsidRPr="006C4D2E">
        <w:t>hardwood</w:t>
      </w:r>
    </w:p>
    <w:p w:rsidR="00000000" w:rsidRPr="006C4D2E" w:rsidP="006C4D2E">
      <w:pPr>
        <w:pStyle w:val="ListBullet2"/>
      </w:pPr>
      <w:r w:rsidRPr="006C4D2E">
        <w:t>treated</w:t>
      </w:r>
    </w:p>
    <w:p w:rsidR="00000000" w:rsidRPr="006C4D2E" w:rsidP="006C4D2E">
      <w:pPr>
        <w:pStyle w:val="ListBullet2"/>
      </w:pPr>
      <w:r w:rsidRPr="006C4D2E">
        <w:t>untreated</w:t>
      </w:r>
    </w:p>
    <w:p w:rsidR="00000000" w:rsidRPr="006C4D2E" w:rsidP="006C4D2E">
      <w:pPr>
        <w:pStyle w:val="ListBullet2"/>
      </w:pPr>
      <w:r w:rsidRPr="006C4D2E">
        <w:t>laminated boards</w:t>
      </w:r>
    </w:p>
    <w:p w:rsidR="00000000" w:rsidRPr="006C4D2E" w:rsidP="006C4D2E">
      <w:pPr>
        <w:pStyle w:val="ListBullet"/>
      </w:pPr>
      <w:r w:rsidRPr="006C4D2E">
        <w:t>across the above jobs, complete these processes:</w:t>
      </w:r>
    </w:p>
    <w:p w:rsidR="00000000" w:rsidRPr="006C4D2E" w:rsidP="006C4D2E">
      <w:pPr>
        <w:pStyle w:val="ListBullet2"/>
      </w:pPr>
      <w:r w:rsidRPr="006C4D2E">
        <w:t>resawing larger boards, recovering boards from one edge at each pass</w:t>
      </w:r>
    </w:p>
    <w:p w:rsidR="00000000" w:rsidRPr="006C4D2E" w:rsidP="006C4D2E">
      <w:pPr>
        <w:pStyle w:val="ListBullet2"/>
      </w:pPr>
      <w:r w:rsidRPr="006C4D2E">
        <w:t>splitting a larger board into two or more sections</w:t>
      </w:r>
    </w:p>
    <w:p w:rsidR="00000000" w:rsidRPr="006C4D2E" w:rsidP="006C4D2E">
      <w:pPr>
        <w:pStyle w:val="ListBullet"/>
      </w:pPr>
      <w:r w:rsidRPr="006C4D2E">
        <w:t>complete these types of basic non-specialist maintenance:</w:t>
      </w:r>
    </w:p>
    <w:p w:rsidR="00000000" w:rsidRPr="006C4D2E" w:rsidP="006C4D2E">
      <w:pPr>
        <w:pStyle w:val="ListBullet2"/>
      </w:pPr>
      <w:r w:rsidRPr="006C4D2E">
        <w:t>cleaning the machine of wood chips and sawdust</w:t>
      </w:r>
    </w:p>
    <w:p w:rsidR="00000000" w:rsidRPr="006C4D2E" w:rsidP="006C4D2E">
      <w:pPr>
        <w:pStyle w:val="ListBullet2"/>
      </w:pPr>
      <w:r w:rsidRPr="006C4D2E">
        <w:t>replacing blunt cutters or sa</w:t>
      </w:r>
      <w:r w:rsidRPr="006C4D2E">
        <w:t>w blades</w:t>
      </w:r>
    </w:p>
    <w:p w:rsidR="00000000" w:rsidRPr="006C4D2E" w:rsidP="006C4D2E">
      <w:pPr>
        <w:pStyle w:val="ListBullet2"/>
      </w:pPr>
      <w:r w:rsidRPr="006C4D2E">
        <w:t>inspecting machine parts for wear or damage, including guards</w:t>
      </w:r>
    </w:p>
    <w:p w:rsidR="00000000" w:rsidRPr="006C4D2E" w:rsidP="006C4D2E">
      <w:pPr>
        <w:pStyle w:val="ListBullet2"/>
      </w:pPr>
      <w:r w:rsidRPr="006C4D2E">
        <w:t>greasing and lubricating moving parts</w:t>
      </w:r>
    </w:p>
    <w:p w:rsidR="00BE7BF0" w:rsidP="006C4D2E">
      <w:pPr>
        <w:pStyle w:val="ListBullet2"/>
      </w:pPr>
      <w:r w:rsidRPr="006C4D2E">
        <w:t>checking the operation of emergency stop buttons and lock out systems.</w:t>
      </w:r>
    </w:p>
    <w:p w:rsidR="00BE7BF0" w:rsidP="006C4D2E">
      <w:pPr>
        <w:pStyle w:val="ListBullet2"/>
      </w:pPr>
    </w:p>
    <w:p w:rsidR="00000000" w:rsidRPr="006C4D2E" w:rsidP="006C4D2E">
      <w:pPr>
        <w:pStyle w:val="Heading1"/>
      </w:pPr>
      <w:bookmarkStart w:id="12" w:name="O_910601"/>
      <w:bookmarkEnd w:id="12"/>
      <w:r w:rsidRPr="006C4D2E">
        <w:t>Knowledge Evidence</w:t>
      </w:r>
    </w:p>
    <w:p w:rsidR="00000000" w:rsidRPr="006C4D2E" w:rsidP="00BE7BF0">
      <w:pPr>
        <w:pStyle w:val="BodyText"/>
      </w:pPr>
      <w:r w:rsidRPr="006C4D2E">
        <w:t>A person competent in this unit must be able to demonstrate knowledge of:</w:t>
      </w:r>
    </w:p>
    <w:p w:rsidR="00000000" w:rsidRPr="006C4D2E" w:rsidP="006C4D2E">
      <w:pPr>
        <w:pStyle w:val="ListBullet"/>
      </w:pPr>
      <w:r w:rsidRPr="006C4D2E">
        <w:t>environmental protection practices for forest products factory settings:</w:t>
      </w:r>
    </w:p>
    <w:p w:rsidR="00000000" w:rsidRPr="006C4D2E" w:rsidP="006C4D2E">
      <w:pPr>
        <w:pStyle w:val="ListBullet2"/>
      </w:pPr>
      <w:r w:rsidRPr="006C4D2E">
        <w:t>cleaning plant, tools and equipment</w:t>
      </w:r>
    </w:p>
    <w:p w:rsidR="00000000" w:rsidRPr="006C4D2E" w:rsidP="006C4D2E">
      <w:pPr>
        <w:pStyle w:val="ListBullet2"/>
      </w:pPr>
      <w:r w:rsidRPr="006C4D2E">
        <w:t>disposing of, recycling and reusing timber including:</w:t>
      </w:r>
    </w:p>
    <w:p w:rsidR="00000000" w:rsidRPr="006C4D2E" w:rsidP="006C4D2E">
      <w:pPr>
        <w:pStyle w:val="ListBullet3"/>
      </w:pPr>
      <w:r w:rsidRPr="006C4D2E">
        <w:t>recycling damage</w:t>
      </w:r>
      <w:r w:rsidRPr="006C4D2E">
        <w:t>d sawn material</w:t>
      </w:r>
    </w:p>
    <w:p w:rsidR="00000000" w:rsidRPr="006C4D2E" w:rsidP="006C4D2E">
      <w:pPr>
        <w:pStyle w:val="ListBullet3"/>
      </w:pPr>
      <w:r w:rsidRPr="006C4D2E">
        <w:t>re-using damaged sawn material</w:t>
      </w:r>
    </w:p>
    <w:p w:rsidR="00000000" w:rsidRPr="006C4D2E" w:rsidP="006C4D2E">
      <w:pPr>
        <w:pStyle w:val="ListBullet3"/>
      </w:pPr>
      <w:r w:rsidRPr="006C4D2E">
        <w:t>redirecting damaged sawn material for energy recovery</w:t>
      </w:r>
    </w:p>
    <w:p w:rsidR="00000000" w:rsidRPr="006C4D2E" w:rsidP="006C4D2E">
      <w:pPr>
        <w:pStyle w:val="ListBullet"/>
      </w:pPr>
      <w:r w:rsidRPr="006C4D2E">
        <w:t>range of industry standard lengths, cross sections and tolerances and applicable terminology</w:t>
      </w:r>
    </w:p>
    <w:p w:rsidR="00000000" w:rsidRPr="006C4D2E" w:rsidP="006C4D2E">
      <w:pPr>
        <w:pStyle w:val="ListBullet"/>
      </w:pPr>
      <w:r w:rsidRPr="006C4D2E">
        <w:t>typical cutting patterns</w:t>
      </w:r>
    </w:p>
    <w:p w:rsidR="00000000" w:rsidRPr="006C4D2E" w:rsidP="006C4D2E">
      <w:pPr>
        <w:pStyle w:val="ListBullet"/>
      </w:pPr>
      <w:r w:rsidRPr="006C4D2E">
        <w:t xml:space="preserve">machines and </w:t>
      </w:r>
      <w:r w:rsidRPr="006C4D2E">
        <w:t>equipment used for resawing boards and timber; their purpose, features, operation and basic non-specialist repair and maintenance:</w:t>
      </w:r>
    </w:p>
    <w:p w:rsidR="00000000" w:rsidRPr="006C4D2E" w:rsidP="006C4D2E">
      <w:pPr>
        <w:pStyle w:val="ListBullet2"/>
      </w:pPr>
      <w:r w:rsidRPr="006C4D2E">
        <w:t>simple table saws</w:t>
      </w:r>
    </w:p>
    <w:p w:rsidR="00000000" w:rsidRPr="006C4D2E" w:rsidP="006C4D2E">
      <w:pPr>
        <w:pStyle w:val="ListBullet2"/>
      </w:pPr>
      <w:r w:rsidRPr="006C4D2E">
        <w:t>complex saw and conveyor systems</w:t>
      </w:r>
    </w:p>
    <w:p w:rsidR="00000000" w:rsidRPr="006C4D2E" w:rsidP="006C4D2E">
      <w:pPr>
        <w:pStyle w:val="ListBullet2"/>
      </w:pPr>
      <w:r w:rsidRPr="006C4D2E">
        <w:t>circular or band saws</w:t>
      </w:r>
    </w:p>
    <w:p w:rsidR="00000000" w:rsidRPr="006C4D2E" w:rsidP="006C4D2E">
      <w:pPr>
        <w:pStyle w:val="ListBullet2"/>
      </w:pPr>
      <w:r w:rsidRPr="006C4D2E">
        <w:t>single or multiple saws</w:t>
      </w:r>
    </w:p>
    <w:p w:rsidR="00000000" w:rsidRPr="006C4D2E" w:rsidP="006C4D2E">
      <w:pPr>
        <w:pStyle w:val="ListBullet"/>
      </w:pPr>
      <w:r w:rsidRPr="006C4D2E">
        <w:t>methods for assessing cutters and saw blade condition</w:t>
      </w:r>
    </w:p>
    <w:p w:rsidR="00000000" w:rsidRPr="006C4D2E" w:rsidP="006C4D2E">
      <w:pPr>
        <w:pStyle w:val="ListBullet"/>
      </w:pPr>
      <w:r w:rsidRPr="006C4D2E">
        <w:t>problems that may occur during sawing operations including:</w:t>
      </w:r>
    </w:p>
    <w:p w:rsidR="00000000" w:rsidRPr="006C4D2E" w:rsidP="006C4D2E">
      <w:pPr>
        <w:pStyle w:val="ListBullet2"/>
      </w:pPr>
      <w:r w:rsidRPr="006C4D2E">
        <w:t>equipment faults and malfunctions</w:t>
      </w:r>
    </w:p>
    <w:p w:rsidR="00000000" w:rsidRPr="006C4D2E" w:rsidP="006C4D2E">
      <w:pPr>
        <w:pStyle w:val="ListBullet2"/>
      </w:pPr>
      <w:r w:rsidRPr="006C4D2E">
        <w:t>quality of product and machine settings</w:t>
      </w:r>
    </w:p>
    <w:p w:rsidR="00000000" w:rsidRPr="006C4D2E" w:rsidP="006C4D2E">
      <w:pPr>
        <w:pStyle w:val="ListBullet2"/>
      </w:pPr>
      <w:r w:rsidRPr="006C4D2E">
        <w:t>transfer and flow of material</w:t>
      </w:r>
    </w:p>
    <w:p w:rsidR="00000000" w:rsidRPr="006C4D2E" w:rsidP="006C4D2E">
      <w:pPr>
        <w:pStyle w:val="ListBullet2"/>
      </w:pPr>
      <w:r w:rsidRPr="006C4D2E">
        <w:t>routine sawing problems</w:t>
      </w:r>
    </w:p>
    <w:p w:rsidR="00000000" w:rsidRPr="006C4D2E" w:rsidP="006C4D2E">
      <w:pPr>
        <w:pStyle w:val="ListBullet2"/>
      </w:pPr>
      <w:r w:rsidRPr="006C4D2E">
        <w:t>feed rate and</w:t>
      </w:r>
      <w:r w:rsidRPr="006C4D2E">
        <w:t xml:space="preserve"> product finish</w:t>
      </w:r>
    </w:p>
    <w:p w:rsidR="00000000" w:rsidRPr="006C4D2E" w:rsidP="006C4D2E">
      <w:pPr>
        <w:pStyle w:val="ListBullet2"/>
      </w:pPr>
      <w:r w:rsidRPr="006C4D2E">
        <w:t>infeed and outfeed systems</w:t>
      </w:r>
    </w:p>
    <w:p w:rsidR="00000000" w:rsidRPr="006C4D2E" w:rsidP="006C4D2E">
      <w:pPr>
        <w:pStyle w:val="ListBullet2"/>
      </w:pPr>
      <w:r w:rsidRPr="006C4D2E">
        <w:t>damage to sawn board</w:t>
      </w:r>
    </w:p>
    <w:p w:rsidR="00000000" w:rsidRPr="006C4D2E" w:rsidP="006C4D2E">
      <w:pPr>
        <w:pStyle w:val="ListBullet2"/>
      </w:pPr>
      <w:r w:rsidRPr="006C4D2E">
        <w:t>damage to saw blade</w:t>
      </w:r>
    </w:p>
    <w:p w:rsidR="00000000" w:rsidRPr="006C4D2E" w:rsidP="006C4D2E">
      <w:pPr>
        <w:pStyle w:val="ListBullet2"/>
      </w:pPr>
      <w:r w:rsidRPr="006C4D2E">
        <w:t>timber positioning</w:t>
      </w:r>
    </w:p>
    <w:p w:rsidR="00000000" w:rsidRPr="006C4D2E" w:rsidP="006C4D2E">
      <w:pPr>
        <w:pStyle w:val="ListBullet"/>
      </w:pPr>
      <w:r w:rsidRPr="006C4D2E">
        <w:t>organisational procedures specific to resawing boards and timber:</w:t>
      </w:r>
    </w:p>
    <w:p w:rsidR="00000000" w:rsidRPr="006C4D2E" w:rsidP="006C4D2E">
      <w:pPr>
        <w:pStyle w:val="ListBullet2"/>
      </w:pPr>
      <w:r w:rsidRPr="006C4D2E">
        <w:t>workplace health and safety with particular emphasis on equipment lock out</w:t>
      </w:r>
    </w:p>
    <w:p w:rsidR="00000000" w:rsidRPr="006C4D2E" w:rsidP="006C4D2E">
      <w:pPr>
        <w:pStyle w:val="ListBullet2"/>
      </w:pPr>
      <w:r w:rsidRPr="006C4D2E">
        <w:t>use and maintenance of equipment</w:t>
      </w:r>
    </w:p>
    <w:p w:rsidR="00000000" w:rsidRPr="006C4D2E" w:rsidP="006C4D2E">
      <w:pPr>
        <w:pStyle w:val="ListBullet2"/>
      </w:pPr>
      <w:r w:rsidRPr="006C4D2E">
        <w:t>communication reporting lines</w:t>
      </w:r>
    </w:p>
    <w:p w:rsidR="00BE7BF0" w:rsidP="006C4D2E">
      <w:pPr>
        <w:pStyle w:val="ListBullet2"/>
      </w:pPr>
      <w:r w:rsidRPr="006C4D2E">
        <w:t>recording and reporting production outcomes and equipment faults.</w:t>
      </w:r>
    </w:p>
    <w:p w:rsidR="00BE7BF0" w:rsidP="006C4D2E">
      <w:pPr>
        <w:pStyle w:val="ListBullet2"/>
      </w:pPr>
    </w:p>
    <w:p w:rsidR="00000000" w:rsidRPr="006C4D2E" w:rsidP="006C4D2E">
      <w:pPr>
        <w:pStyle w:val="Heading1"/>
      </w:pPr>
      <w:bookmarkStart w:id="13" w:name="O_910602"/>
      <w:bookmarkEnd w:id="13"/>
      <w:r w:rsidRPr="006C4D2E">
        <w:t>Assessment Conditions</w:t>
      </w:r>
    </w:p>
    <w:p w:rsidR="00000000" w:rsidRPr="006C4D2E" w:rsidP="00BE7BF0">
      <w:pPr>
        <w:pStyle w:val="BodyText"/>
      </w:pPr>
      <w:r w:rsidRPr="006C4D2E">
        <w:t>The following resources must be made available:</w:t>
      </w:r>
    </w:p>
    <w:p w:rsidR="00000000" w:rsidRPr="006C4D2E" w:rsidP="006C4D2E">
      <w:pPr>
        <w:pStyle w:val="ListBullet"/>
      </w:pPr>
      <w:r w:rsidRPr="006C4D2E">
        <w:t>one or more of the following tools and</w:t>
      </w:r>
      <w:r w:rsidRPr="006C4D2E">
        <w:t xml:space="preserve"> equipment used to resaw boards and timber:</w:t>
      </w:r>
    </w:p>
    <w:p w:rsidR="00000000" w:rsidRPr="006C4D2E" w:rsidP="006C4D2E">
      <w:pPr>
        <w:pStyle w:val="ListBullet2"/>
      </w:pPr>
      <w:r w:rsidRPr="006C4D2E">
        <w:t>simple saw benches</w:t>
      </w:r>
    </w:p>
    <w:p w:rsidR="00000000" w:rsidRPr="006C4D2E" w:rsidP="006C4D2E">
      <w:pPr>
        <w:pStyle w:val="ListBullet2"/>
      </w:pPr>
      <w:r w:rsidRPr="006C4D2E">
        <w:t>complex saw and conveyor systems</w:t>
      </w:r>
    </w:p>
    <w:p w:rsidR="00000000" w:rsidRPr="006C4D2E" w:rsidP="006C4D2E">
      <w:pPr>
        <w:pStyle w:val="ListBullet2"/>
      </w:pPr>
      <w:r w:rsidRPr="006C4D2E">
        <w:t>circular or band saws</w:t>
      </w:r>
    </w:p>
    <w:p w:rsidR="00000000" w:rsidRPr="006C4D2E" w:rsidP="006C4D2E">
      <w:pPr>
        <w:pStyle w:val="ListBullet2"/>
      </w:pPr>
      <w:r w:rsidRPr="006C4D2E">
        <w:t>single or multiple saws</w:t>
      </w:r>
    </w:p>
    <w:p w:rsidR="00000000" w:rsidRPr="006C4D2E" w:rsidP="006C4D2E">
      <w:pPr>
        <w:pStyle w:val="ListBullet"/>
      </w:pPr>
      <w:r w:rsidRPr="006C4D2E">
        <w:t>tools and equipment for operator maintenance of saws</w:t>
      </w:r>
    </w:p>
    <w:p w:rsidR="00000000" w:rsidRPr="006C4D2E" w:rsidP="006C4D2E">
      <w:pPr>
        <w:pStyle w:val="ListBullet"/>
      </w:pPr>
      <w:r w:rsidRPr="006C4D2E">
        <w:t>consumable components; cutters, saw blades</w:t>
      </w:r>
    </w:p>
    <w:p w:rsidR="00000000" w:rsidRPr="006C4D2E" w:rsidP="006C4D2E">
      <w:pPr>
        <w:pStyle w:val="ListBullet"/>
      </w:pPr>
      <w:r w:rsidRPr="006C4D2E">
        <w:t>person</w:t>
      </w:r>
      <w:r w:rsidRPr="006C4D2E">
        <w:t>al protective equipment suitable for resawing boards and timber</w:t>
      </w:r>
    </w:p>
    <w:p w:rsidR="00000000" w:rsidRPr="006C4D2E" w:rsidP="006C4D2E">
      <w:pPr>
        <w:pStyle w:val="ListBullet"/>
      </w:pPr>
      <w:r w:rsidRPr="006C4D2E">
        <w:t xml:space="preserve">a diverse, comprehensive and commercial product range of board and timber </w:t>
      </w:r>
    </w:p>
    <w:p w:rsidR="00000000" w:rsidRPr="006C4D2E" w:rsidP="006C4D2E">
      <w:pPr>
        <w:pStyle w:val="ListBullet"/>
      </w:pPr>
      <w:r w:rsidRPr="006C4D2E">
        <w:t>manufacturers’:</w:t>
      </w:r>
    </w:p>
    <w:p w:rsidR="00000000" w:rsidRPr="006C4D2E" w:rsidP="006C4D2E">
      <w:pPr>
        <w:pStyle w:val="ListBullet2"/>
      </w:pPr>
      <w:r w:rsidRPr="006C4D2E">
        <w:t>instructions for equipment use</w:t>
      </w:r>
    </w:p>
    <w:p w:rsidR="00000000" w:rsidRPr="006C4D2E" w:rsidP="006C4D2E">
      <w:pPr>
        <w:pStyle w:val="ListBullet2"/>
      </w:pPr>
      <w:r w:rsidRPr="006C4D2E">
        <w:t>recommendations for cleaning, repairing and maintaining</w:t>
      </w:r>
    </w:p>
    <w:p w:rsidR="00000000" w:rsidRPr="006C4D2E" w:rsidP="006C4D2E">
      <w:pPr>
        <w:pStyle w:val="ListBullet"/>
      </w:pPr>
      <w:r w:rsidRPr="006C4D2E">
        <w:t>work order w</w:t>
      </w:r>
      <w:r w:rsidRPr="006C4D2E">
        <w:t>ith specific details of:</w:t>
      </w:r>
    </w:p>
    <w:p w:rsidR="00000000" w:rsidRPr="006C4D2E" w:rsidP="006C4D2E">
      <w:pPr>
        <w:pStyle w:val="ListBullet2"/>
      </w:pPr>
      <w:r w:rsidRPr="006C4D2E">
        <w:t>material to be resawn</w:t>
      </w:r>
    </w:p>
    <w:p w:rsidR="00000000" w:rsidRPr="006C4D2E" w:rsidP="006C4D2E">
      <w:pPr>
        <w:pStyle w:val="ListBullet2"/>
      </w:pPr>
      <w:r w:rsidRPr="006C4D2E">
        <w:t>special client requirements</w:t>
      </w:r>
    </w:p>
    <w:p w:rsidR="00000000" w:rsidRPr="006C4D2E" w:rsidP="006C4D2E">
      <w:pPr>
        <w:pStyle w:val="ListBullet2"/>
      </w:pPr>
      <w:r w:rsidRPr="006C4D2E">
        <w:t>production timelines</w:t>
      </w:r>
    </w:p>
    <w:p w:rsidR="00000000" w:rsidRPr="006C4D2E" w:rsidP="006C4D2E">
      <w:pPr>
        <w:pStyle w:val="ListBullet"/>
      </w:pPr>
      <w:r w:rsidRPr="006C4D2E">
        <w:t>template documents for recording production outcomes and equipment faults</w:t>
      </w:r>
    </w:p>
    <w:p w:rsidR="00000000" w:rsidRPr="006C4D2E" w:rsidP="006C4D2E">
      <w:pPr>
        <w:pStyle w:val="ListBullet"/>
      </w:pPr>
      <w:r w:rsidRPr="006C4D2E">
        <w:t>organisational procedures for resawing boards and timber.</w:t>
      </w:r>
    </w:p>
    <w:p w:rsidR="00000000" w:rsidRPr="006C4D2E" w:rsidP="00BE7BF0">
      <w:pPr>
        <w:pStyle w:val="BodyText"/>
      </w:pPr>
      <w:r w:rsidRPr="006C4D2E">
        <w:t xml:space="preserve">Competency is to be assessed in the workplace or a simulated environment that accurately reflects performance in a real workplace setting. </w:t>
      </w:r>
    </w:p>
    <w:p w:rsidR="00000000" w:rsidRPr="006C4D2E" w:rsidP="00BE7BF0">
      <w:pPr>
        <w:pStyle w:val="Heading4"/>
      </w:pPr>
      <w:r w:rsidRPr="006C4D2E">
        <w:rPr>
          <w:rStyle w:val="SpecialBold"/>
        </w:rPr>
        <w:t>Assessor requirements</w:t>
      </w:r>
    </w:p>
    <w:p w:rsidR="00000000" w:rsidRPr="006C4D2E" w:rsidP="00BE7BF0">
      <w:pPr>
        <w:pStyle w:val="BodyText"/>
      </w:pPr>
      <w:r w:rsidRPr="006C4D2E">
        <w:t>Assessors must:</w:t>
      </w:r>
    </w:p>
    <w:p w:rsidR="00000000" w:rsidRPr="006C4D2E" w:rsidP="006C4D2E">
      <w:pPr>
        <w:pStyle w:val="ListBullet"/>
      </w:pPr>
      <w:r w:rsidRPr="006C4D2E">
        <w:t>hold the appropriate assessor competency standards as outlined in regulations</w:t>
      </w:r>
      <w:r w:rsidRPr="006C4D2E">
        <w:t>; and</w:t>
      </w:r>
    </w:p>
    <w:p w:rsidR="00000000" w:rsidRPr="006C4D2E" w:rsidP="006C4D2E">
      <w:pPr>
        <w:pStyle w:val="ListBullet"/>
      </w:pPr>
      <w:r w:rsidRPr="006C4D2E">
        <w:t>be able to demonstrate vocational competencies at least to the level being assessed; and</w:t>
      </w:r>
    </w:p>
    <w:p w:rsidR="00000000" w:rsidRPr="006C4D2E" w:rsidP="006C4D2E">
      <w:pPr>
        <w:pStyle w:val="ListBullet"/>
      </w:pPr>
      <w:r w:rsidRPr="006C4D2E">
        <w:t xml:space="preserve">be able to demonstrate how they are continuing to develop their VET knowledge and skills as well as maintaining their industry currency and assessor competence. </w:t>
      </w:r>
    </w:p>
    <w:p w:rsidR="00000000" w:rsidRPr="006C4D2E" w:rsidP="006C4D2E">
      <w:pPr>
        <w:pStyle w:val="AllowPageBreak"/>
      </w:pPr>
    </w:p>
    <w:p w:rsidR="00000000" w:rsidRPr="006C4D2E" w:rsidP="006C4D2E">
      <w:pPr>
        <w:pStyle w:val="Heading1"/>
      </w:pPr>
      <w:bookmarkStart w:id="14" w:name="O_910605"/>
      <w:bookmarkEnd w:id="14"/>
      <w:r w:rsidRPr="006C4D2E">
        <w:t>Links</w:t>
      </w:r>
    </w:p>
    <w:p w:rsidR="00000000" w:rsidRPr="006C4D2E" w:rsidP="00BE7BF0">
      <w:pPr>
        <w:pStyle w:val="BodyText"/>
      </w:pPr>
      <w:r w:rsidRPr="006C4D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D033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C4D2E" w:rsidP="006C4D2E"/>
    <w:sectPr w:rsidSect="006C4D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2E" w:rsidRPr="00BE7BF0" w:rsidP="00BE7B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BF0" w:rsidP="006C4D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E7BF0" w:rsidP="006C4D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E7BF0" w:rsidP="006C4D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2E" w:rsidP="006C4D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7BF0">
      <w:t>Approved</w:t>
    </w:r>
    <w:r w:rsidR="00BE7B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7BF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7BF0">
      <w:rPr>
        <w:noProof/>
      </w:rPr>
      <w:t>6</w:t>
    </w:r>
    <w:r>
      <w:rPr>
        <w:noProof/>
      </w:rPr>
      <w:fldChar w:fldCharType="end"/>
    </w:r>
  </w:p>
  <w:p w:rsidR="006C4D2E" w:rsidP="006C4D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7B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7BF0">
      <w:t>Skills Insight</w:t>
    </w:r>
    <w:r w:rsidR="00BE7BF0">
      <w:fldChar w:fldCharType="end"/>
    </w:r>
  </w:p>
  <w:p w:rsidR="006C4D2E" w:rsidP="006C4D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B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4D2E" w:rsidRPr="00BE7BF0" w:rsidP="00BE7B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BF0" w:rsidRPr="002D2AF8" w:rsidP="006C4D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FWPCOT2208 Resaw boards and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7BF0" w:rsidP="006C4D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2E" w:rsidRPr="002D2AF8" w:rsidP="006C4D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7BF0">
      <w:t>FWPCOT2208 Resaw boards and timber</w:t>
    </w:r>
    <w:r w:rsidR="00BE7B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7BF0">
      <w:rPr>
        <w:noProof/>
      </w:rPr>
      <w:t>2 March 2025</w:t>
    </w:r>
    <w:r>
      <w:fldChar w:fldCharType="end"/>
    </w:r>
  </w:p>
  <w:p w:rsidR="006C4D2E" w:rsidP="006C4D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54BE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7617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04C1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D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4D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4D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4D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4D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4D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4D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4D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4D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4D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4D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4D2E"/>
  </w:style>
  <w:style w:type="character" w:customStyle="1" w:styleId="Heading1Char">
    <w:name w:val="Heading 1 Char"/>
    <w:basedOn w:val="DefaultParagraphFont"/>
    <w:link w:val="Heading1"/>
    <w:rsid w:val="006C4D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4D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4D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4D2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4D2E"/>
    <w:rPr>
      <w:b/>
      <w:spacing w:val="0"/>
    </w:rPr>
  </w:style>
  <w:style w:type="paragraph" w:styleId="ListBullet2">
    <w:name w:val="List Bullet 2"/>
    <w:basedOn w:val="List2"/>
    <w:rsid w:val="006C4D2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4D2E"/>
    <w:rPr>
      <w:i/>
    </w:rPr>
  </w:style>
  <w:style w:type="paragraph" w:customStyle="1" w:styleId="SuperHeading">
    <w:name w:val="SuperHeading"/>
    <w:basedOn w:val="Normal"/>
    <w:rsid w:val="006C4D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4D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C4D2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C4D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4D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4D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4D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4D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4D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4D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4D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4D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4D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4D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4D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4D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4D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4D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4D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4D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4D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4D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4D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4D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4D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4D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4D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4D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4D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4D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4D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4D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4D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4D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4D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4D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4D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4D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4D2E"/>
  </w:style>
  <w:style w:type="paragraph" w:styleId="TableofFigures">
    <w:name w:val="table of figures"/>
    <w:basedOn w:val="Normal"/>
    <w:next w:val="Normal"/>
    <w:semiHidden/>
    <w:rsid w:val="006C4D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4D2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C4D2E"/>
    <w:rPr>
      <w:rFonts w:ascii="Wingdings" w:hAnsi="Wingdings"/>
    </w:rPr>
  </w:style>
  <w:style w:type="paragraph" w:customStyle="1" w:styleId="TableHeading">
    <w:name w:val="Table Heading"/>
    <w:basedOn w:val="HeadingBase"/>
    <w:rsid w:val="006C4D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4D2E"/>
    <w:rPr>
      <w:color w:val="0033CC"/>
      <w:u w:val="none"/>
    </w:rPr>
  </w:style>
  <w:style w:type="paragraph" w:customStyle="1" w:styleId="BodyTextRight">
    <w:name w:val="Body Text Right"/>
    <w:basedOn w:val="BodyText"/>
    <w:rsid w:val="006C4D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4D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4D2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4D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4D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4D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4D2E"/>
    <w:rPr>
      <w:sz w:val="32"/>
    </w:rPr>
  </w:style>
  <w:style w:type="paragraph" w:customStyle="1" w:styleId="HeadingProcedure">
    <w:name w:val="Heading Procedure"/>
    <w:basedOn w:val="HeadingBase"/>
    <w:next w:val="Normal"/>
    <w:rsid w:val="006C4D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4D2E"/>
    <w:pPr>
      <w:spacing w:before="60" w:after="60"/>
    </w:pPr>
  </w:style>
  <w:style w:type="paragraph" w:styleId="ListContinue">
    <w:name w:val="List Continue"/>
    <w:basedOn w:val="List"/>
    <w:rsid w:val="006C4D2E"/>
    <w:pPr>
      <w:ind w:firstLine="0"/>
    </w:pPr>
  </w:style>
  <w:style w:type="paragraph" w:customStyle="1" w:styleId="ListNote">
    <w:name w:val="List Note"/>
    <w:basedOn w:val="List"/>
    <w:rsid w:val="006C4D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4D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4D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4D2E"/>
    <w:rPr>
      <w:rFonts w:ascii="Courier New" w:hAnsi="Courier New"/>
    </w:rPr>
  </w:style>
  <w:style w:type="paragraph" w:customStyle="1" w:styleId="NoteBullet">
    <w:name w:val="Note Bullet"/>
    <w:basedOn w:val="Note"/>
    <w:rsid w:val="006C4D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4D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4D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4D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4D2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C4D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4D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4D2E"/>
    <w:rPr>
      <w:b/>
      <w:smallCaps/>
    </w:rPr>
  </w:style>
  <w:style w:type="paragraph" w:customStyle="1" w:styleId="TableListNumber">
    <w:name w:val="Table List Number"/>
    <w:basedOn w:val="ListNumber"/>
    <w:rsid w:val="006C4D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4D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4D2E"/>
    <w:pPr>
      <w:numPr>
        <w:numId w:val="10"/>
      </w:numPr>
    </w:pPr>
  </w:style>
  <w:style w:type="paragraph" w:customStyle="1" w:styleId="ListAlpha2">
    <w:name w:val="List Alpha 2"/>
    <w:basedOn w:val="List2"/>
    <w:rsid w:val="006C4D2E"/>
    <w:pPr>
      <w:numPr>
        <w:numId w:val="9"/>
      </w:numPr>
    </w:pPr>
  </w:style>
  <w:style w:type="paragraph" w:styleId="List2">
    <w:name w:val="List 2"/>
    <w:basedOn w:val="BodyText"/>
    <w:rsid w:val="006C4D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4D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4D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4D2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C4D2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C4D2E"/>
    <w:pPr>
      <w:numPr>
        <w:numId w:val="5"/>
      </w:numPr>
    </w:pPr>
  </w:style>
  <w:style w:type="paragraph" w:styleId="ListContinue2">
    <w:name w:val="List Continue 2"/>
    <w:basedOn w:val="List2"/>
    <w:rsid w:val="006C4D2E"/>
    <w:pPr>
      <w:ind w:firstLine="0"/>
    </w:pPr>
  </w:style>
  <w:style w:type="paragraph" w:styleId="ListContinue3">
    <w:name w:val="List Continue 3"/>
    <w:basedOn w:val="List3"/>
    <w:rsid w:val="006C4D2E"/>
    <w:pPr>
      <w:ind w:left="1021" w:firstLine="0"/>
    </w:pPr>
  </w:style>
  <w:style w:type="paragraph" w:styleId="ListContinue4">
    <w:name w:val="List Continue 4"/>
    <w:basedOn w:val="List4"/>
    <w:rsid w:val="006C4D2E"/>
    <w:pPr>
      <w:ind w:firstLine="0"/>
    </w:pPr>
  </w:style>
  <w:style w:type="paragraph" w:styleId="ListContinue5">
    <w:name w:val="List Continue 5"/>
    <w:basedOn w:val="List5"/>
    <w:rsid w:val="006C4D2E"/>
    <w:pPr>
      <w:ind w:firstLine="0"/>
    </w:pPr>
  </w:style>
  <w:style w:type="paragraph" w:styleId="ListNumber3">
    <w:name w:val="List Number 3"/>
    <w:basedOn w:val="List3"/>
    <w:rsid w:val="006C4D2E"/>
    <w:pPr>
      <w:numPr>
        <w:numId w:val="6"/>
      </w:numPr>
    </w:pPr>
  </w:style>
  <w:style w:type="paragraph" w:styleId="ListNumber4">
    <w:name w:val="List Number 4"/>
    <w:basedOn w:val="List4"/>
    <w:rsid w:val="006C4D2E"/>
    <w:pPr>
      <w:numPr>
        <w:numId w:val="7"/>
      </w:numPr>
    </w:pPr>
  </w:style>
  <w:style w:type="paragraph" w:styleId="ListNumber5">
    <w:name w:val="List Number 5"/>
    <w:basedOn w:val="List5"/>
    <w:rsid w:val="006C4D2E"/>
    <w:pPr>
      <w:numPr>
        <w:numId w:val="8"/>
      </w:numPr>
    </w:pPr>
  </w:style>
  <w:style w:type="paragraph" w:styleId="BlockText">
    <w:name w:val="Block Text"/>
    <w:basedOn w:val="Normal"/>
    <w:rsid w:val="006C4D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4D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4D2E"/>
    <w:rPr>
      <w:sz w:val="16"/>
      <w:vertAlign w:val="superscript"/>
    </w:rPr>
  </w:style>
  <w:style w:type="character" w:customStyle="1" w:styleId="Symbols">
    <w:name w:val="Symbols"/>
    <w:basedOn w:val="DefaultParagraphFont"/>
    <w:rsid w:val="006C4D2E"/>
    <w:rPr>
      <w:rFonts w:ascii="Symbol" w:hAnsi="Symbol"/>
    </w:rPr>
  </w:style>
  <w:style w:type="character" w:customStyle="1" w:styleId="MenuOptions">
    <w:name w:val="Menu Options"/>
    <w:basedOn w:val="DefaultParagraphFont"/>
    <w:rsid w:val="006C4D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4D2E"/>
    <w:rPr>
      <w:b/>
    </w:rPr>
  </w:style>
  <w:style w:type="character" w:customStyle="1" w:styleId="Underlined">
    <w:name w:val="Underlined"/>
    <w:basedOn w:val="DefaultParagraphFont"/>
    <w:rsid w:val="006C4D2E"/>
    <w:rPr>
      <w:u w:val="single"/>
    </w:rPr>
  </w:style>
  <w:style w:type="paragraph" w:customStyle="1" w:styleId="TableBodyTextRight">
    <w:name w:val="Table Body Text Right"/>
    <w:basedOn w:val="TableBodyText"/>
    <w:rsid w:val="006C4D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4D2E"/>
    <w:rPr>
      <w:sz w:val="18"/>
    </w:rPr>
  </w:style>
  <w:style w:type="paragraph" w:customStyle="1" w:styleId="BodySmallRight">
    <w:name w:val="Body Small Right"/>
    <w:basedOn w:val="BodyTextRight"/>
    <w:rsid w:val="006C4D2E"/>
    <w:rPr>
      <w:sz w:val="18"/>
      <w:szCs w:val="18"/>
    </w:rPr>
  </w:style>
  <w:style w:type="paragraph" w:customStyle="1" w:styleId="MarginEdition">
    <w:name w:val="Margin Edition"/>
    <w:basedOn w:val="MarginNote"/>
    <w:rsid w:val="006C4D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4D2E"/>
    <w:rPr>
      <w:sz w:val="2"/>
      <w:szCs w:val="2"/>
    </w:rPr>
  </w:style>
  <w:style w:type="character" w:customStyle="1" w:styleId="Small">
    <w:name w:val="Small"/>
    <w:basedOn w:val="DefaultParagraphFont"/>
    <w:rsid w:val="006C4D2E"/>
    <w:rPr>
      <w:sz w:val="16"/>
    </w:rPr>
  </w:style>
  <w:style w:type="paragraph" w:customStyle="1" w:styleId="WideTable">
    <w:name w:val="Wide Table"/>
    <w:basedOn w:val="Normal"/>
    <w:rsid w:val="006C4D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4D2E"/>
  </w:style>
  <w:style w:type="paragraph" w:styleId="Quote">
    <w:name w:val="Quote"/>
    <w:basedOn w:val="Heading1"/>
    <w:link w:val="QuoteChar"/>
    <w:qFormat/>
    <w:rsid w:val="006C4D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4D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4D2E"/>
    <w:pPr>
      <w:pageBreakBefore/>
    </w:pPr>
  </w:style>
  <w:style w:type="paragraph" w:customStyle="1" w:styleId="Border">
    <w:name w:val="Border"/>
    <w:basedOn w:val="Normal"/>
    <w:qFormat/>
    <w:rsid w:val="006C4D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4D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D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D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4D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4D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4D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4D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4D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4D2E"/>
    <w:rPr>
      <w:u w:val="single"/>
    </w:rPr>
  </w:style>
  <w:style w:type="character" w:customStyle="1" w:styleId="BoldandItalics">
    <w:name w:val="Bold and Italics"/>
    <w:qFormat/>
    <w:rsid w:val="006C4D2E"/>
    <w:rPr>
      <w:b/>
      <w:i/>
      <w:u w:val="none"/>
    </w:rPr>
  </w:style>
  <w:style w:type="paragraph" w:styleId="BalloonText">
    <w:name w:val="Balloon Text"/>
    <w:basedOn w:val="Normal"/>
    <w:link w:val="BalloonTextChar"/>
    <w:rsid w:val="006C4D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4D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4D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4D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4D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4D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4D2E"/>
    <w:pPr>
      <w:spacing w:before="0" w:after="0"/>
    </w:pPr>
  </w:style>
  <w:style w:type="paragraph" w:customStyle="1" w:styleId="BodyTextBold">
    <w:name w:val="Body Text Bold"/>
    <w:basedOn w:val="BodyText"/>
    <w:qFormat/>
    <w:rsid w:val="006C4D2E"/>
    <w:rPr>
      <w:b/>
    </w:rPr>
  </w:style>
  <w:style w:type="character" w:styleId="Hyperlink">
    <w:name w:val="Hyperlink"/>
    <w:basedOn w:val="DefaultParagraphFont"/>
    <w:uiPriority w:val="99"/>
    <w:unhideWhenUsed/>
    <w:rsid w:val="00BE7B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1352</Words>
  <Characters>8399</Characters>
  <Application>Microsoft Office Word</Application>
  <DocSecurity>0</DocSecurity>
  <Lines>247</Lines>
  <Paragraphs>191</Paragraphs>
  <ScaleCrop>false</ScaleCrop>
  <Company>Author-it Software Corporation Ltd.</Company>
  <LinksUpToDate>false</LinksUpToDate>
  <CharactersWithSpaces>9560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FWPCOT2208 Resaw boards and timber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2025-03-02T02:17:00Z</dcterms:created>
  <dcterms:modified xsi:type="dcterms:W3CDTF">2025-03-02T02:17:00Z</dcterms:modified>
</cp:coreProperties>
</file>