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397" w:rsidP="009F5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FWPCOT2207 Dress boards and timber</w:t>
      </w:r>
      <w:r>
        <w:fldChar w:fldCharType="end"/>
      </w:r>
    </w:p>
    <w:p w:rsidR="009F5397" w:rsidP="009F5397">
      <w:pPr>
        <w:pStyle w:val="Version"/>
        <w:sectPr w:rsidSect="00F84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A98" w:rsidP="00F84A98">
      <w:pPr>
        <w:pStyle w:val="SuperHeading"/>
      </w:pPr>
      <w:r w:rsidRPr="00F84A98">
        <w:t>FWPCOT2207 Dress boards and timber</w:t>
      </w:r>
    </w:p>
    <w:p w:rsidR="00000000" w:rsidRPr="00F84A98" w:rsidP="00F84A98">
      <w:pPr>
        <w:pStyle w:val="Heading1"/>
      </w:pPr>
      <w:bookmarkStart w:id="1" w:name="O_910570"/>
      <w:bookmarkEnd w:id="1"/>
      <w:r w:rsidRPr="00F84A98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F84A9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rPr>
                <w:rStyle w:val="SpecialBold"/>
              </w:rPr>
              <w:t>Comment</w:t>
            </w:r>
          </w:p>
        </w:tc>
      </w:tr>
      <w:tr w:rsidTr="00F84A9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t>Replaces equivalent unit FPICOT2207B Dress boards and timber, which was first released with FPI11 Forest and Forest Products Training Package Version 2.2.</w:t>
            </w:r>
          </w:p>
          <w:p w:rsidR="00000000" w:rsidRPr="00F84A98" w:rsidP="00F84A98">
            <w:pPr>
              <w:pStyle w:val="BodyText"/>
            </w:pPr>
            <w:r w:rsidRPr="00F84A98">
              <w:t>This is the first release of this unit in the new standards f</w:t>
            </w:r>
            <w:r w:rsidRPr="00F84A98">
              <w:t>ormat.</w:t>
            </w:r>
          </w:p>
        </w:tc>
      </w:tr>
    </w:tbl>
    <w:p w:rsidR="00000000" w:rsidRPr="00F84A98" w:rsidP="00F84A98">
      <w:pPr>
        <w:pStyle w:val="BodyText"/>
      </w:pPr>
    </w:p>
    <w:p w:rsidR="00000000" w:rsidRPr="00F84A98" w:rsidP="00F84A98">
      <w:pPr>
        <w:pStyle w:val="AllowPageBreak"/>
      </w:pPr>
    </w:p>
    <w:p w:rsidR="00000000" w:rsidRPr="00F84A98" w:rsidP="00F84A98">
      <w:pPr>
        <w:pStyle w:val="Heading1"/>
      </w:pPr>
      <w:bookmarkStart w:id="2" w:name="O_910571"/>
      <w:bookmarkEnd w:id="2"/>
      <w:r w:rsidRPr="00F84A98">
        <w:t>Application</w:t>
      </w:r>
    </w:p>
    <w:p w:rsidR="00000000" w:rsidRPr="00F84A98" w:rsidP="009F5397">
      <w:pPr>
        <w:pStyle w:val="BodyText"/>
      </w:pPr>
      <w:r w:rsidRPr="00F84A98">
        <w:t>This unit describes the outcomes required to prepare and dress boards and timber. The unit includes evaluating and monitoring dressing conditions and processes; and setting, adjusting and maintaining equipment. Work is</w:t>
      </w:r>
      <w:r w:rsidRPr="00F84A98">
        <w:t xml:space="preserve"> completed in a forest products factory setting.</w:t>
      </w:r>
    </w:p>
    <w:p w:rsidR="00000000" w:rsidRPr="00F84A98" w:rsidP="009F5397">
      <w:pPr>
        <w:pStyle w:val="BodyText"/>
      </w:pPr>
      <w:r w:rsidRPr="00F84A98">
        <w:t xml:space="preserve">The unit applies to Sawmill Worker, Production Worker, Timber Products Worker. </w:t>
      </w:r>
    </w:p>
    <w:p w:rsidR="00000000" w:rsidRPr="00F84A98" w:rsidP="009F5397">
      <w:pPr>
        <w:pStyle w:val="BodyText"/>
      </w:pPr>
      <w:r w:rsidRPr="00F84A98">
        <w:t>No licensing, legislative, regulatory, or certification requirements apply to this unit at the time of publication.</w:t>
      </w:r>
    </w:p>
    <w:p w:rsidR="00000000" w:rsidRPr="00F84A98" w:rsidP="00F84A98">
      <w:pPr>
        <w:pStyle w:val="Heading1"/>
      </w:pPr>
      <w:bookmarkStart w:id="3" w:name="O_910572"/>
      <w:bookmarkEnd w:id="3"/>
      <w:r w:rsidRPr="00F84A98">
        <w:t>Pre-requisite Unit</w:t>
      </w:r>
    </w:p>
    <w:p w:rsidR="00000000" w:rsidRPr="00F84A98" w:rsidP="009F5397">
      <w:pPr>
        <w:pStyle w:val="BodyText"/>
      </w:pPr>
      <w:r w:rsidRPr="00F84A98">
        <w:t>Nil</w:t>
      </w:r>
    </w:p>
    <w:p w:rsidR="00000000" w:rsidRPr="00F84A98" w:rsidP="00F84A98">
      <w:pPr>
        <w:pStyle w:val="Heading1"/>
      </w:pPr>
      <w:bookmarkStart w:id="4" w:name="O_910574"/>
      <w:bookmarkEnd w:id="4"/>
      <w:r w:rsidRPr="00F84A98">
        <w:t>Unit Sector</w:t>
      </w:r>
    </w:p>
    <w:p w:rsidR="00000000" w:rsidRPr="00F84A98" w:rsidP="009F5397">
      <w:pPr>
        <w:pStyle w:val="BodyText"/>
      </w:pPr>
      <w:r w:rsidRPr="00F84A98">
        <w:t>Common Technical; applies across sectors</w:t>
      </w:r>
    </w:p>
    <w:p w:rsidR="00000000" w:rsidRPr="00F84A98" w:rsidP="00F84A98">
      <w:pPr>
        <w:pStyle w:val="Heading1"/>
      </w:pPr>
      <w:bookmarkStart w:id="5" w:name="O_910575"/>
      <w:bookmarkEnd w:id="5"/>
      <w:r w:rsidRPr="00F84A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rPr>
                <w:rStyle w:val="SpecialBold"/>
              </w:rPr>
              <w:t>PERFORMANCE CRITERIA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1. Prepare for dressing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t>1.1 Review work order and where</w:t>
            </w:r>
            <w:r w:rsidRPr="00F84A98">
              <w:t xml:space="preserve"> required check with appropriate personnel.</w:t>
            </w:r>
          </w:p>
          <w:p w:rsidR="00000000" w:rsidRPr="00F84A98" w:rsidP="00F84A98">
            <w:pPr>
              <w:pStyle w:val="BodyText"/>
            </w:pPr>
            <w:r w:rsidRPr="00F84A98">
              <w:t>1.2 Identify sizes and quantities for dressed boards and obtain material for dressing.</w:t>
            </w:r>
          </w:p>
          <w:p w:rsidR="00000000" w:rsidRPr="00F84A98" w:rsidP="00F84A98">
            <w:pPr>
              <w:pStyle w:val="BodyText"/>
            </w:pPr>
            <w:r w:rsidRPr="00F84A98">
              <w:t xml:space="preserve">1.3 Select appropriate equipment and check for operational effectiveness in </w:t>
            </w:r>
            <w:r w:rsidRPr="00F84A98">
              <w:t>line with manufacturer</w:t>
            </w:r>
            <w:r>
              <w:t>’</w:t>
            </w:r>
            <w:r w:rsidRPr="00F84A98">
              <w:t>s recommendations.</w:t>
            </w:r>
          </w:p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1.4 Plan sequence of machining operations in line with work order and to suit multiple passes.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2. Dress boards and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t>2.1 Identify defective boards prior to dressing and dispose of or recycle in line with environmental protection practices.</w:t>
            </w:r>
          </w:p>
          <w:p w:rsidR="00000000" w:rsidRPr="00F84A98" w:rsidP="00F84A98">
            <w:pPr>
              <w:pStyle w:val="BodyText"/>
            </w:pPr>
            <w:r w:rsidRPr="00F84A98">
              <w:t>2.2 Follow</w:t>
            </w:r>
            <w:r w:rsidRPr="00F84A98">
              <w:t xml:space="preserve"> lock out procedures and adjust guides, conveyors, speeds and feeds to suit dimensions and grade outcomes.</w:t>
            </w:r>
          </w:p>
          <w:p w:rsidR="00000000" w:rsidRPr="00F84A98" w:rsidP="00F84A98">
            <w:pPr>
              <w:pStyle w:val="BodyText"/>
            </w:pPr>
            <w:r w:rsidRPr="00F84A98">
              <w:t>2.3 Use equipment in line with organisational safety procedures, manufacturer’s instructions environmental protection practices.</w:t>
            </w:r>
          </w:p>
          <w:p w:rsidR="00000000" w:rsidRPr="00F84A98" w:rsidP="00F84A98">
            <w:pPr>
              <w:pStyle w:val="BodyText"/>
            </w:pPr>
            <w:r w:rsidRPr="00F84A98">
              <w:t>2.4 Adjust guides, c</w:t>
            </w:r>
            <w:r w:rsidRPr="00F84A98">
              <w:t xml:space="preserve">onveyors, speeds and feeds to suit dimensions and grade outcomes, and select cutting sequence. </w:t>
            </w:r>
          </w:p>
          <w:p w:rsidR="00000000" w:rsidRPr="00F84A98" w:rsidP="00F84A98">
            <w:pPr>
              <w:pStyle w:val="BodyText"/>
            </w:pPr>
            <w:r w:rsidRPr="00F84A98">
              <w:t>2.5 Maintain feed rate appropriate to timber condition and board size.</w:t>
            </w:r>
          </w:p>
          <w:p w:rsidR="00000000" w:rsidRPr="00F84A98" w:rsidP="00F84A98">
            <w:pPr>
              <w:pStyle w:val="BodyText"/>
            </w:pPr>
            <w:r w:rsidRPr="00F84A98">
              <w:t>2.6 Regularly tally dressed boards against work orders.</w:t>
            </w:r>
          </w:p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 xml:space="preserve">2.7 Clear work area regularly in </w:t>
            </w:r>
            <w:r w:rsidRPr="00F84A98">
              <w:t>line with organisational safety procedures.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3. Assess conditions and maintain optimum dressing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t>3.1 Assess dressing conditions regularly to ensure continuity of supply and processing.</w:t>
            </w:r>
          </w:p>
          <w:p w:rsidR="00000000" w:rsidRPr="00F84A98" w:rsidP="00F84A98">
            <w:pPr>
              <w:pStyle w:val="BodyText"/>
            </w:pPr>
            <w:r w:rsidRPr="00F84A98">
              <w:t>3.2 Adjust conditions to optimise feed rate and maintain finis</w:t>
            </w:r>
            <w:r w:rsidRPr="00F84A98">
              <w:t>hed dimensions in line with work order.</w:t>
            </w:r>
          </w:p>
          <w:p w:rsidR="00000000" w:rsidRPr="00F84A98" w:rsidP="00F84A98">
            <w:pPr>
              <w:pStyle w:val="BodyText"/>
            </w:pPr>
            <w:r w:rsidRPr="00F84A98">
              <w:t>3.3 Evaluate finish regularly and make adjustments to ensure product quality.</w:t>
            </w:r>
          </w:p>
          <w:p w:rsidR="00000000" w:rsidRPr="00F84A98" w:rsidP="00F84A98">
            <w:pPr>
              <w:pStyle w:val="BodyText"/>
            </w:pPr>
            <w:r w:rsidRPr="00F84A98">
              <w:t>3.4 Measure dressed board dimensions and profiles regularly and record in line with organisational procedures.</w:t>
            </w:r>
          </w:p>
          <w:p w:rsidR="00000000" w:rsidRPr="00F84A98" w:rsidP="00F84A98">
            <w:pPr>
              <w:pStyle w:val="BodyText"/>
            </w:pPr>
            <w:r w:rsidRPr="00F84A98">
              <w:t>3.5 Identify routine proces</w:t>
            </w:r>
            <w:r w:rsidRPr="00F84A98">
              <w:t>sing and equipment faults and resolve or report to appropriate personnel.</w:t>
            </w:r>
          </w:p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3.6 Complete production and quality records and report in line with organisational procedures.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BodyText"/>
            </w:pPr>
            <w:r w:rsidRPr="00F84A98">
              <w:t>4.1 Follow organisational safety procedures to lock out equipment.</w:t>
            </w:r>
          </w:p>
          <w:p w:rsidR="00000000" w:rsidRPr="00F84A98" w:rsidP="00F84A98">
            <w:pPr>
              <w:pStyle w:val="BodyText"/>
            </w:pPr>
            <w:r w:rsidRPr="00F84A98">
              <w:t>4.2 Check cutters and saw blades for bluntness or damage.</w:t>
            </w:r>
          </w:p>
          <w:p w:rsidR="00000000" w:rsidRPr="00F84A98" w:rsidP="00F84A98">
            <w:pPr>
              <w:pStyle w:val="BodyText"/>
            </w:pPr>
            <w:r w:rsidRPr="00F84A98">
              <w:t>4.3 Remove and replace cutters and blades in line with manufacturer’s recommendations.</w:t>
            </w:r>
          </w:p>
          <w:p w:rsidR="00000000" w:rsidRPr="00F84A98" w:rsidP="00F84A98">
            <w:pPr>
              <w:pStyle w:val="BodyText"/>
            </w:pPr>
            <w:r w:rsidRPr="00F84A98">
              <w:t>4.4 Dispose of used blades in line with orga</w:t>
            </w:r>
            <w:r w:rsidRPr="00F84A98">
              <w:t>nisational procedures and environmental protection practices.</w:t>
            </w:r>
          </w:p>
          <w:p w:rsidR="00000000" w:rsidRPr="00F84A98" w:rsidP="00F84A98">
            <w:pPr>
              <w:pStyle w:val="BodyText"/>
            </w:pPr>
            <w:r w:rsidRPr="00F84A98">
              <w:t>4.5 Complete basic non-specialist maintenance for equipment.</w:t>
            </w:r>
          </w:p>
          <w:p w:rsidR="00000000" w:rsidRPr="00F84A98" w:rsidP="00F84A98">
            <w:pPr>
              <w:pStyle w:val="BodyText"/>
            </w:pPr>
            <w:r w:rsidRPr="00F84A98">
              <w:t>4.6 Record and report equipment faults and maintenance requirements to appropriate personnel.</w:t>
            </w:r>
          </w:p>
        </w:tc>
      </w:tr>
    </w:tbl>
    <w:p w:rsidR="009F5397" w:rsidP="00F84A98">
      <w:pPr>
        <w:pStyle w:val="BodyText"/>
      </w:pPr>
    </w:p>
    <w:p w:rsidR="009F5397" w:rsidP="00F84A98">
      <w:pPr>
        <w:pStyle w:val="BodyText"/>
      </w:pPr>
    </w:p>
    <w:p w:rsidR="00000000" w:rsidRPr="00F84A98" w:rsidP="00F84A98">
      <w:pPr>
        <w:pStyle w:val="Heading1"/>
      </w:pPr>
      <w:bookmarkStart w:id="6" w:name="O_910576"/>
      <w:bookmarkEnd w:id="6"/>
      <w:r w:rsidRPr="00F84A9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T</w:t>
            </w:r>
            <w:r w:rsidRPr="00F84A98">
              <w:t>his section describes those core and employment skills that are essential to performance and are not explicit in the performance criteria.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ListBullet"/>
            </w:pPr>
            <w:r w:rsidRPr="00F84A98">
              <w:t>identify quantities of required material within work orders and count raw materials</w:t>
            </w:r>
          </w:p>
          <w:p w:rsidR="00000000" w:rsidRPr="00F84A98" w:rsidP="00F84A98">
            <w:pPr>
              <w:pStyle w:val="ListBullet"/>
            </w:pPr>
            <w:r w:rsidRPr="00F84A98">
              <w:t>interpret order sizes and set up equipment to achieve correct dimensions and grades</w:t>
            </w:r>
          </w:p>
          <w:p w:rsidR="00000000" w:rsidRPr="00F84A98" w:rsidP="00F84A98">
            <w:pPr>
              <w:pStyle w:val="ListBullet"/>
            </w:pPr>
            <w:r w:rsidRPr="00F84A98">
              <w:t>calculate the feed rate to optimise quality and quantity of production output</w:t>
            </w:r>
          </w:p>
          <w:p w:rsidR="00000000" w:rsidRPr="00F84A98" w:rsidP="00F84A98">
            <w:pPr>
              <w:pStyle w:val="ListBullet"/>
            </w:pPr>
            <w:r w:rsidRPr="00F84A98">
              <w:t>measure finished dimensions and profiles with accuracy appropriate to tolerances</w:t>
            </w:r>
          </w:p>
          <w:p w:rsidR="00000000" w:rsidP="00F84A98">
            <w:pPr>
              <w:pStyle w:val="ListBullet"/>
              <w:rPr>
                <w:lang w:val="en-NZ"/>
              </w:rPr>
            </w:pPr>
            <w:r w:rsidRPr="00F84A98">
              <w:t>complete rout</w:t>
            </w:r>
            <w:r w:rsidRPr="00F84A98">
              <w:t>ine production records involving dimensions, profiles and quantities tallied against orders.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ListBullet"/>
            </w:pPr>
            <w:r w:rsidRPr="00F84A98">
              <w:t>ask open and closed probe questions and actively listen to clarify contents of work orders</w:t>
            </w:r>
          </w:p>
          <w:p w:rsidR="00000000" w:rsidP="00F84A98">
            <w:pPr>
              <w:pStyle w:val="ListBullet"/>
              <w:rPr>
                <w:lang w:val="en-NZ"/>
              </w:rPr>
            </w:pPr>
            <w:r w:rsidRPr="00F84A98">
              <w:t>make accurate verbal reports on processing and equipment faults.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ListBullet"/>
            </w:pPr>
            <w:r w:rsidRPr="00F84A98">
              <w:t>interpret:</w:t>
            </w:r>
          </w:p>
          <w:p w:rsidR="00000000" w:rsidRPr="00F84A98" w:rsidP="00F84A98">
            <w:pPr>
              <w:pStyle w:val="ListBullet2"/>
            </w:pPr>
            <w:r w:rsidRPr="00F84A98">
              <w:t>workplace health and safety and other organisational procedures</w:t>
            </w:r>
          </w:p>
          <w:p w:rsidR="00000000" w:rsidRPr="00F84A98" w:rsidP="00F84A98">
            <w:pPr>
              <w:pStyle w:val="ListBullet2"/>
            </w:pPr>
            <w:r w:rsidRPr="00F84A98">
              <w:t>work orders</w:t>
            </w:r>
          </w:p>
          <w:p w:rsidR="00000000" w:rsidP="00F84A98">
            <w:pPr>
              <w:pStyle w:val="ListBullet2"/>
              <w:rPr>
                <w:lang w:val="en-NZ"/>
              </w:rPr>
            </w:pPr>
            <w:r w:rsidRPr="00F84A98">
              <w:t>manufacturers’ instructions and maintenance recommendations.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ListBullet"/>
              <w:rPr>
                <w:lang w:val="en-NZ"/>
              </w:rPr>
            </w:pPr>
            <w:r w:rsidRPr="00F84A98">
              <w:t>complete accurate basic records for production outcomes, equipment faults and maintenance requirements.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ListBullet"/>
              <w:rPr>
                <w:lang w:val="en-NZ"/>
              </w:rPr>
            </w:pPr>
            <w:r w:rsidRPr="00F84A98">
              <w:t>efficiently and logically sequence the stages of preparation and production using work order to guide activities.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ListBullet"/>
            </w:pPr>
            <w:r w:rsidRPr="00F84A98">
              <w:t>identify and dispose of defective materials</w:t>
            </w:r>
          </w:p>
          <w:p w:rsidR="00000000" w:rsidP="00F84A98">
            <w:pPr>
              <w:pStyle w:val="ListBullet"/>
              <w:rPr>
                <w:lang w:val="en-NZ"/>
              </w:rPr>
            </w:pPr>
            <w:r w:rsidRPr="00F84A98">
              <w:t>recognise faulty equipment and resolve by reporting or rectifying.</w:t>
            </w:r>
          </w:p>
        </w:tc>
      </w:tr>
      <w:tr w:rsidTr="009F53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98">
            <w:pPr>
              <w:pStyle w:val="BodyText"/>
              <w:rPr>
                <w:lang w:val="en-NZ"/>
              </w:rPr>
            </w:pPr>
            <w:r w:rsidRPr="00F84A9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98" w:rsidP="00F84A98">
            <w:pPr>
              <w:pStyle w:val="ListBullet"/>
            </w:pPr>
            <w:r w:rsidRPr="00F84A98">
              <w:t xml:space="preserve">select, use and maintain appropriate machinery, tools and personal protective equipment used </w:t>
            </w:r>
            <w:r w:rsidRPr="00F84A98">
              <w:t>for dressing boards and timber.</w:t>
            </w:r>
          </w:p>
        </w:tc>
      </w:tr>
    </w:tbl>
    <w:p w:rsidR="00000000" w:rsidRPr="00F84A98" w:rsidP="00F84A98">
      <w:pPr>
        <w:pStyle w:val="BodyText"/>
      </w:pPr>
    </w:p>
    <w:p w:rsidR="00000000" w:rsidRPr="00F84A98" w:rsidP="00F84A98">
      <w:pPr>
        <w:pStyle w:val="AllowPageBreak"/>
      </w:pPr>
    </w:p>
    <w:p w:rsidR="00000000" w:rsidRPr="00F84A98" w:rsidP="00F84A98">
      <w:pPr>
        <w:pStyle w:val="Heading1"/>
      </w:pPr>
      <w:bookmarkStart w:id="7" w:name="O_910577"/>
      <w:bookmarkEnd w:id="7"/>
      <w:r w:rsidRPr="00F84A98">
        <w:t>Range of Conditions</w:t>
      </w:r>
    </w:p>
    <w:p w:rsidR="00000000" w:rsidRPr="00F84A98" w:rsidP="009F5397">
      <w:pPr>
        <w:pStyle w:val="BodyText"/>
      </w:pPr>
      <w:r w:rsidRPr="00F84A98">
        <w:t>Not Applicable</w:t>
      </w:r>
    </w:p>
    <w:p w:rsidR="00000000" w:rsidRPr="00F84A98" w:rsidP="00F84A98">
      <w:pPr>
        <w:pStyle w:val="Heading1"/>
      </w:pPr>
      <w:bookmarkStart w:id="8" w:name="O_910578"/>
      <w:bookmarkEnd w:id="8"/>
      <w:r w:rsidRPr="00F84A98">
        <w:t>Unit Mapping Information</w:t>
      </w:r>
    </w:p>
    <w:p w:rsidR="009F5397" w:rsidP="009F5397">
      <w:pPr>
        <w:pStyle w:val="BodyText"/>
      </w:pPr>
      <w:r w:rsidRPr="00F84A98">
        <w:t>FPICOT2207B Dress boards and timber</w:t>
      </w:r>
    </w:p>
    <w:p w:rsidR="00000000" w:rsidRPr="00F84A98" w:rsidP="00F84A98">
      <w:pPr>
        <w:pStyle w:val="Heading1"/>
      </w:pPr>
      <w:bookmarkStart w:id="9" w:name="O_910585"/>
      <w:bookmarkEnd w:id="9"/>
      <w:r w:rsidRPr="00F84A98">
        <w:t>Links</w:t>
      </w:r>
    </w:p>
    <w:p w:rsidR="00000000" w:rsidRPr="00F84A98" w:rsidP="009F5397">
      <w:pPr>
        <w:pStyle w:val="BodyText"/>
      </w:pPr>
      <w:r w:rsidRPr="00F84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05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4A98" w:rsidP="00F84A98"/>
    <w:sectPr w:rsidSect="00F84A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98" w:rsidRPr="009F5397" w:rsidP="009F5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97" w:rsidP="00F84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397" w:rsidP="00F84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5397" w:rsidP="00F84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A98" w:rsidRPr="009F5397" w:rsidP="009F5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97" w:rsidRPr="002D2AF8" w:rsidP="00F84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FWPCOT2207 Dress boards and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9F5397" w:rsidP="00F84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B85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186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80C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A98"/>
  </w:style>
  <w:style w:type="character" w:customStyle="1" w:styleId="Heading1Char">
    <w:name w:val="Heading 1 Char"/>
    <w:basedOn w:val="DefaultParagraphFont"/>
    <w:link w:val="Heading1"/>
    <w:rsid w:val="00F84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A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A98"/>
    <w:rPr>
      <w:b/>
      <w:spacing w:val="0"/>
    </w:rPr>
  </w:style>
  <w:style w:type="paragraph" w:styleId="ListBullet2">
    <w:name w:val="List Bullet 2"/>
    <w:basedOn w:val="List2"/>
    <w:rsid w:val="00F84A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4A98"/>
    <w:rPr>
      <w:i/>
    </w:rPr>
  </w:style>
  <w:style w:type="paragraph" w:customStyle="1" w:styleId="SuperHeading">
    <w:name w:val="SuperHeading"/>
    <w:basedOn w:val="Normal"/>
    <w:rsid w:val="00F84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A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4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A98"/>
  </w:style>
  <w:style w:type="paragraph" w:styleId="TableofFigures">
    <w:name w:val="table of figures"/>
    <w:basedOn w:val="Normal"/>
    <w:next w:val="Normal"/>
    <w:semiHidden/>
    <w:rsid w:val="00F84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A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A98"/>
    <w:rPr>
      <w:rFonts w:ascii="Wingdings" w:hAnsi="Wingdings"/>
    </w:rPr>
  </w:style>
  <w:style w:type="paragraph" w:customStyle="1" w:styleId="TableHeading">
    <w:name w:val="Table Heading"/>
    <w:basedOn w:val="HeadingBase"/>
    <w:rsid w:val="00F84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A98"/>
    <w:rPr>
      <w:color w:val="0033CC"/>
      <w:u w:val="none"/>
    </w:rPr>
  </w:style>
  <w:style w:type="paragraph" w:customStyle="1" w:styleId="BodyTextRight">
    <w:name w:val="Body Text Right"/>
    <w:basedOn w:val="BodyText"/>
    <w:rsid w:val="00F84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A98"/>
    <w:rPr>
      <w:sz w:val="32"/>
    </w:rPr>
  </w:style>
  <w:style w:type="paragraph" w:customStyle="1" w:styleId="HeadingProcedure">
    <w:name w:val="Heading Procedure"/>
    <w:basedOn w:val="HeadingBase"/>
    <w:next w:val="Normal"/>
    <w:rsid w:val="00F84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A98"/>
    <w:pPr>
      <w:spacing w:before="60" w:after="60"/>
    </w:pPr>
  </w:style>
  <w:style w:type="paragraph" w:styleId="ListContinue">
    <w:name w:val="List Continue"/>
    <w:basedOn w:val="List"/>
    <w:rsid w:val="00F84A98"/>
    <w:pPr>
      <w:ind w:firstLine="0"/>
    </w:pPr>
  </w:style>
  <w:style w:type="paragraph" w:customStyle="1" w:styleId="ListNote">
    <w:name w:val="List Note"/>
    <w:basedOn w:val="List"/>
    <w:rsid w:val="00F84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A98"/>
    <w:rPr>
      <w:rFonts w:ascii="Courier New" w:hAnsi="Courier New"/>
    </w:rPr>
  </w:style>
  <w:style w:type="paragraph" w:customStyle="1" w:styleId="NoteBullet">
    <w:name w:val="Note Bullet"/>
    <w:basedOn w:val="Note"/>
    <w:rsid w:val="00F84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A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A98"/>
    <w:rPr>
      <w:b/>
      <w:smallCaps/>
    </w:rPr>
  </w:style>
  <w:style w:type="paragraph" w:customStyle="1" w:styleId="TableListNumber">
    <w:name w:val="Table List Number"/>
    <w:basedOn w:val="ListNumber"/>
    <w:rsid w:val="00F84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A98"/>
    <w:pPr>
      <w:numPr>
        <w:numId w:val="9"/>
      </w:numPr>
    </w:pPr>
  </w:style>
  <w:style w:type="paragraph" w:customStyle="1" w:styleId="ListAlpha2">
    <w:name w:val="List Alpha 2"/>
    <w:basedOn w:val="List2"/>
    <w:rsid w:val="00F84A98"/>
    <w:pPr>
      <w:numPr>
        <w:numId w:val="8"/>
      </w:numPr>
    </w:pPr>
  </w:style>
  <w:style w:type="paragraph" w:styleId="List2">
    <w:name w:val="List 2"/>
    <w:basedOn w:val="BodyText"/>
    <w:rsid w:val="00F84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A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A98"/>
    <w:pPr>
      <w:numPr>
        <w:numId w:val="4"/>
      </w:numPr>
    </w:pPr>
  </w:style>
  <w:style w:type="paragraph" w:styleId="ListContinue2">
    <w:name w:val="List Continue 2"/>
    <w:basedOn w:val="List2"/>
    <w:rsid w:val="00F84A98"/>
    <w:pPr>
      <w:ind w:firstLine="0"/>
    </w:pPr>
  </w:style>
  <w:style w:type="paragraph" w:styleId="ListContinue3">
    <w:name w:val="List Continue 3"/>
    <w:basedOn w:val="List3"/>
    <w:rsid w:val="00F84A98"/>
    <w:pPr>
      <w:ind w:left="1021" w:firstLine="0"/>
    </w:pPr>
  </w:style>
  <w:style w:type="paragraph" w:styleId="ListContinue4">
    <w:name w:val="List Continue 4"/>
    <w:basedOn w:val="List4"/>
    <w:rsid w:val="00F84A98"/>
    <w:pPr>
      <w:ind w:firstLine="0"/>
    </w:pPr>
  </w:style>
  <w:style w:type="paragraph" w:styleId="ListContinue5">
    <w:name w:val="List Continue 5"/>
    <w:basedOn w:val="List5"/>
    <w:rsid w:val="00F84A98"/>
    <w:pPr>
      <w:ind w:firstLine="0"/>
    </w:pPr>
  </w:style>
  <w:style w:type="paragraph" w:styleId="ListNumber3">
    <w:name w:val="List Number 3"/>
    <w:basedOn w:val="List3"/>
    <w:rsid w:val="00F84A98"/>
    <w:pPr>
      <w:numPr>
        <w:numId w:val="5"/>
      </w:numPr>
    </w:pPr>
  </w:style>
  <w:style w:type="paragraph" w:styleId="ListNumber4">
    <w:name w:val="List Number 4"/>
    <w:basedOn w:val="List4"/>
    <w:rsid w:val="00F84A98"/>
    <w:pPr>
      <w:numPr>
        <w:numId w:val="6"/>
      </w:numPr>
    </w:pPr>
  </w:style>
  <w:style w:type="paragraph" w:styleId="ListNumber5">
    <w:name w:val="List Number 5"/>
    <w:basedOn w:val="List5"/>
    <w:rsid w:val="00F84A98"/>
    <w:pPr>
      <w:numPr>
        <w:numId w:val="7"/>
      </w:numPr>
    </w:pPr>
  </w:style>
  <w:style w:type="paragraph" w:styleId="BlockText">
    <w:name w:val="Block Text"/>
    <w:basedOn w:val="Normal"/>
    <w:rsid w:val="00F84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A98"/>
    <w:rPr>
      <w:sz w:val="16"/>
      <w:vertAlign w:val="superscript"/>
    </w:rPr>
  </w:style>
  <w:style w:type="character" w:customStyle="1" w:styleId="Symbols">
    <w:name w:val="Symbols"/>
    <w:basedOn w:val="DefaultParagraphFont"/>
    <w:rsid w:val="00F84A98"/>
    <w:rPr>
      <w:rFonts w:ascii="Symbol" w:hAnsi="Symbol"/>
    </w:rPr>
  </w:style>
  <w:style w:type="character" w:customStyle="1" w:styleId="MenuOptions">
    <w:name w:val="Menu Options"/>
    <w:basedOn w:val="DefaultParagraphFont"/>
    <w:rsid w:val="00F84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A98"/>
    <w:rPr>
      <w:b/>
    </w:rPr>
  </w:style>
  <w:style w:type="character" w:customStyle="1" w:styleId="Underlined">
    <w:name w:val="Underlined"/>
    <w:basedOn w:val="DefaultParagraphFont"/>
    <w:rsid w:val="00F84A98"/>
    <w:rPr>
      <w:u w:val="single"/>
    </w:rPr>
  </w:style>
  <w:style w:type="paragraph" w:customStyle="1" w:styleId="TableBodyTextRight">
    <w:name w:val="Table Body Text Right"/>
    <w:basedOn w:val="TableBodyText"/>
    <w:rsid w:val="00F84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A98"/>
    <w:rPr>
      <w:sz w:val="18"/>
    </w:rPr>
  </w:style>
  <w:style w:type="paragraph" w:customStyle="1" w:styleId="BodySmallRight">
    <w:name w:val="Body Small Right"/>
    <w:basedOn w:val="BodyTextRight"/>
    <w:rsid w:val="00F84A98"/>
    <w:rPr>
      <w:sz w:val="18"/>
      <w:szCs w:val="18"/>
    </w:rPr>
  </w:style>
  <w:style w:type="paragraph" w:customStyle="1" w:styleId="MarginEdition">
    <w:name w:val="Margin Edition"/>
    <w:basedOn w:val="MarginNote"/>
    <w:rsid w:val="00F84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A98"/>
    <w:rPr>
      <w:sz w:val="2"/>
      <w:szCs w:val="2"/>
    </w:rPr>
  </w:style>
  <w:style w:type="character" w:customStyle="1" w:styleId="Small">
    <w:name w:val="Small"/>
    <w:basedOn w:val="DefaultParagraphFont"/>
    <w:rsid w:val="00F84A98"/>
    <w:rPr>
      <w:sz w:val="16"/>
    </w:rPr>
  </w:style>
  <w:style w:type="paragraph" w:customStyle="1" w:styleId="WideTable">
    <w:name w:val="Wide Table"/>
    <w:basedOn w:val="Normal"/>
    <w:rsid w:val="00F84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A98"/>
  </w:style>
  <w:style w:type="paragraph" w:styleId="Quote">
    <w:name w:val="Quote"/>
    <w:basedOn w:val="Heading1"/>
    <w:link w:val="QuoteChar"/>
    <w:qFormat/>
    <w:rsid w:val="00F84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A98"/>
    <w:pPr>
      <w:pageBreakBefore/>
    </w:pPr>
  </w:style>
  <w:style w:type="paragraph" w:customStyle="1" w:styleId="Border">
    <w:name w:val="Border"/>
    <w:basedOn w:val="Normal"/>
    <w:qFormat/>
    <w:rsid w:val="00F84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A98"/>
    <w:rPr>
      <w:u w:val="single"/>
    </w:rPr>
  </w:style>
  <w:style w:type="character" w:customStyle="1" w:styleId="BoldandItalics">
    <w:name w:val="Bold and Italics"/>
    <w:qFormat/>
    <w:rsid w:val="00F84A98"/>
    <w:rPr>
      <w:b/>
      <w:i/>
      <w:u w:val="none"/>
    </w:rPr>
  </w:style>
  <w:style w:type="paragraph" w:styleId="BalloonText">
    <w:name w:val="Balloon Text"/>
    <w:basedOn w:val="Normal"/>
    <w:link w:val="BalloonTextChar"/>
    <w:rsid w:val="00F84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A98"/>
    <w:pPr>
      <w:spacing w:before="0" w:after="0"/>
    </w:pPr>
  </w:style>
  <w:style w:type="paragraph" w:customStyle="1" w:styleId="BodyTextBold">
    <w:name w:val="Body Text Bold"/>
    <w:basedOn w:val="BodyText"/>
    <w:qFormat/>
    <w:rsid w:val="00F84A98"/>
    <w:rPr>
      <w:b/>
    </w:rPr>
  </w:style>
  <w:style w:type="character" w:styleId="Hyperlink">
    <w:name w:val="Hyperlink"/>
    <w:basedOn w:val="DefaultParagraphFont"/>
    <w:uiPriority w:val="99"/>
    <w:unhideWhenUsed/>
    <w:rsid w:val="009F5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4679</Characters>
  <Application>Microsoft Office Word</Application>
  <DocSecurity>0</DocSecurity>
  <Lines>141</Lines>
  <Paragraphs>95</Paragraphs>
  <ScaleCrop>false</ScaleCrop>
  <Company>Author-it Software Corporation Ltd.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FWPCOT2207 Dress boards and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2020-01-31T07:53:00Z</dcterms:created>
  <dcterms:modified xsi:type="dcterms:W3CDTF">2020-01-31T07:53:00Z</dcterms:modified>
</cp:coreProperties>
</file>