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8D3" w:rsidP="00FA28D3">
      <w:pPr>
        <w:pStyle w:val="Title"/>
      </w:pPr>
      <w:r>
        <w:fldChar w:fldCharType="begin"/>
      </w:r>
      <w:r>
        <w:instrText xml:space="preserve"> TITLE   \* MERGEFORMAT </w:instrText>
      </w:r>
      <w:r>
        <w:fldChar w:fldCharType="separate"/>
      </w:r>
      <w:r>
        <w:t>FWPCOT2207 Dress boards and timber</w:t>
      </w:r>
      <w:r>
        <w:fldChar w:fldCharType="end"/>
      </w:r>
    </w:p>
    <w:p w:rsidR="00FA28D3" w:rsidP="00FA28D3">
      <w:pPr>
        <w:pStyle w:val="Version"/>
        <w:sectPr w:rsidSect="00140D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D11" w:rsidP="00140D11">
      <w:pPr>
        <w:pStyle w:val="SuperHeading"/>
      </w:pPr>
      <w:r w:rsidRPr="00140D11">
        <w:t>FWPCOT2207 Dress boards and timber</w:t>
      </w:r>
    </w:p>
    <w:p w:rsidR="00000000" w:rsidRPr="00140D11" w:rsidP="00140D11">
      <w:pPr>
        <w:pStyle w:val="Heading1"/>
      </w:pPr>
      <w:bookmarkStart w:id="1" w:name="O_910570"/>
      <w:bookmarkEnd w:id="1"/>
      <w:r w:rsidRPr="00140D11">
        <w:t>Modification History</w:t>
      </w:r>
    </w:p>
    <w:tbl>
      <w:tblPr>
        <w:tblW w:w="9632" w:type="dxa"/>
        <w:tblLayout w:type="fixed"/>
        <w:tblCellMar>
          <w:left w:w="62" w:type="dxa"/>
          <w:right w:w="62" w:type="dxa"/>
        </w:tblCellMar>
        <w:tblLook w:val="0000"/>
      </w:tblPr>
      <w:tblGrid>
        <w:gridCol w:w="2102"/>
        <w:gridCol w:w="7530"/>
      </w:tblGrid>
      <w:tr w:rsidTr="00140D1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rPr>
                <w:rStyle w:val="SpecialBold"/>
              </w:rPr>
              <w:t>Comment</w:t>
            </w:r>
          </w:p>
        </w:tc>
      </w:tr>
      <w:tr w:rsidTr="00140D11">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t>Replaces equivalent unit FPICOT2207B Dress boards and timber, which was first released with FPI11 Forest and Forest Products Training Package Version 2.2.</w:t>
            </w:r>
          </w:p>
          <w:p w:rsidR="00000000" w:rsidRPr="00140D11" w:rsidP="00140D11">
            <w:pPr>
              <w:pStyle w:val="BodyText"/>
            </w:pPr>
            <w:r w:rsidRPr="00140D11">
              <w:t>This is the first release of this unit in the new standards f</w:t>
            </w:r>
            <w:r w:rsidRPr="00140D11">
              <w:t>ormat.</w:t>
            </w:r>
          </w:p>
        </w:tc>
      </w:tr>
    </w:tbl>
    <w:p w:rsidR="00000000" w:rsidRPr="00140D11" w:rsidP="00140D11">
      <w:pPr>
        <w:pStyle w:val="BodyText"/>
      </w:pPr>
    </w:p>
    <w:p w:rsidR="00000000" w:rsidRPr="00140D11" w:rsidP="00140D11">
      <w:pPr>
        <w:pStyle w:val="AllowPageBreak"/>
      </w:pPr>
    </w:p>
    <w:p w:rsidR="00000000" w:rsidRPr="00140D11" w:rsidP="00140D11">
      <w:pPr>
        <w:pStyle w:val="Heading1"/>
      </w:pPr>
      <w:bookmarkStart w:id="2" w:name="O_910571"/>
      <w:bookmarkEnd w:id="2"/>
      <w:r w:rsidRPr="00140D11">
        <w:t>Application</w:t>
      </w:r>
    </w:p>
    <w:p w:rsidR="00000000" w:rsidRPr="00140D11" w:rsidP="00FA28D3">
      <w:pPr>
        <w:pStyle w:val="BodyText"/>
      </w:pPr>
      <w:r w:rsidRPr="00140D11">
        <w:t>This unit describes the outcomes required to prepare and dress boards and timber. The unit includes evaluating and monitoring dressing conditions and processes; and setting, adjusting and maintaining equipment. Work is</w:t>
      </w:r>
      <w:r w:rsidRPr="00140D11">
        <w:t xml:space="preserve"> completed in a forest products factory setting.</w:t>
      </w:r>
    </w:p>
    <w:p w:rsidR="00000000" w:rsidRPr="00140D11" w:rsidP="00FA28D3">
      <w:pPr>
        <w:pStyle w:val="BodyText"/>
      </w:pPr>
      <w:r w:rsidRPr="00140D11">
        <w:t xml:space="preserve">The unit applies to Sawmill Worker, Production Worker, Timber Products Worker. </w:t>
      </w:r>
    </w:p>
    <w:p w:rsidR="00000000" w:rsidRPr="00140D11" w:rsidP="00FA28D3">
      <w:pPr>
        <w:pStyle w:val="BodyText"/>
      </w:pPr>
      <w:r w:rsidRPr="00140D11">
        <w:t>No licensing, legislative, regulatory, or certification requirements apply to this unit at the time of publication.</w:t>
      </w:r>
    </w:p>
    <w:p w:rsidR="00000000" w:rsidRPr="00140D11" w:rsidP="00140D11">
      <w:pPr>
        <w:pStyle w:val="Heading1"/>
      </w:pPr>
      <w:bookmarkStart w:id="3" w:name="O_910572"/>
      <w:bookmarkEnd w:id="3"/>
      <w:r w:rsidRPr="00140D11">
        <w:t>Pre-requisite Unit</w:t>
      </w:r>
    </w:p>
    <w:p w:rsidR="00000000" w:rsidRPr="00140D11" w:rsidP="00FA28D3">
      <w:pPr>
        <w:pStyle w:val="BodyText"/>
      </w:pPr>
      <w:r w:rsidRPr="00140D11">
        <w:t>Nil</w:t>
      </w:r>
    </w:p>
    <w:p w:rsidR="00000000" w:rsidRPr="00140D11" w:rsidP="00140D11">
      <w:pPr>
        <w:pStyle w:val="Heading1"/>
      </w:pPr>
      <w:bookmarkStart w:id="4" w:name="O_910574"/>
      <w:bookmarkEnd w:id="4"/>
      <w:r w:rsidRPr="00140D11">
        <w:t>Unit Sector</w:t>
      </w:r>
    </w:p>
    <w:p w:rsidR="00000000" w:rsidRPr="00140D11" w:rsidP="00FA28D3">
      <w:pPr>
        <w:pStyle w:val="BodyText"/>
      </w:pPr>
      <w:r w:rsidRPr="00140D11">
        <w:t>Common Technical; applies across sectors</w:t>
      </w:r>
    </w:p>
    <w:p w:rsidR="00000000" w:rsidRPr="00140D11" w:rsidP="00140D11">
      <w:pPr>
        <w:pStyle w:val="Heading1"/>
      </w:pPr>
      <w:bookmarkStart w:id="5" w:name="O_910575"/>
      <w:bookmarkEnd w:id="5"/>
      <w:r w:rsidRPr="00140D11">
        <w:t>Elements and Performance Criteria</w:t>
      </w:r>
    </w:p>
    <w:tbl>
      <w:tblPr>
        <w:tblW w:w="0" w:type="auto"/>
        <w:tblCellMar>
          <w:left w:w="62" w:type="dxa"/>
          <w:right w:w="62" w:type="dxa"/>
        </w:tblCellMar>
        <w:tblLook w:val="0000"/>
      </w:tblPr>
      <w:tblGrid>
        <w:gridCol w:w="2086"/>
        <w:gridCol w:w="7110"/>
      </w:tblGrid>
      <w:tr w:rsidTr="00FA28D3">
        <w:tblPrEx>
          <w:tblW w:w="0" w:type="auto"/>
          <w:tblCellMar>
            <w:left w:w="62" w:type="dxa"/>
            <w:right w:w="62" w:type="dxa"/>
          </w:tblCellMar>
          <w:tblLook w:val="0000"/>
        </w:tblPrEx>
        <w:trPr>
          <w:trHeight w:val="295"/>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40D11" w:rsidP="00140D11">
            <w:pPr>
              <w:pStyle w:val="BodyText"/>
            </w:pPr>
            <w:r w:rsidRPr="00140D1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0D11">
            <w:pPr>
              <w:pStyle w:val="BodyText"/>
              <w:rPr>
                <w:lang w:val="en-NZ"/>
              </w:rPr>
            </w:pPr>
            <w:r w:rsidRPr="00140D11">
              <w:rPr>
                <w:rStyle w:val="SpecialBold"/>
              </w:rPr>
              <w:t>PERFORMANCE CRITERIA</w:t>
            </w:r>
          </w:p>
        </w:tc>
      </w:tr>
      <w:tr w:rsidTr="00FA28D3">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rPr>
                <w:rStyle w:val="Emphasis"/>
              </w:rPr>
              <w:t>Performance criteria describe t</w:t>
            </w:r>
            <w:r w:rsidRPr="00140D11">
              <w:rPr>
                <w:rStyle w:val="Emphasis"/>
              </w:rPr>
              <w:t>he performance needed to demonstrate achievement of the element. Where bold italicised text is used, further information is detailed in the range of conditions.</w:t>
            </w:r>
          </w:p>
        </w:tc>
      </w:tr>
      <w:tr w:rsidTr="00FA28D3">
        <w:tblPrEx>
          <w:tblW w:w="0" w:type="auto"/>
          <w:tblCellMar>
            <w:left w:w="62" w:type="dxa"/>
            <w:right w:w="62" w:type="dxa"/>
          </w:tblCellMar>
          <w:tblLook w:val="0000"/>
        </w:tblPrEx>
        <w:trPr>
          <w:trHeight w:val="163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1. Prepare for dressing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t>1.1 Review work order and where required check with appropriate personnel.</w:t>
            </w:r>
          </w:p>
          <w:p w:rsidR="00000000" w:rsidRPr="00140D11" w:rsidP="00140D11">
            <w:pPr>
              <w:pStyle w:val="BodyText"/>
            </w:pPr>
            <w:r w:rsidRPr="00140D11">
              <w:t>1.2 Identify sizes and quantities for dressed boards and obtain material for dressing.</w:t>
            </w:r>
          </w:p>
          <w:p w:rsidR="00000000" w:rsidRPr="00140D11" w:rsidP="00140D11">
            <w:pPr>
              <w:pStyle w:val="BodyText"/>
            </w:pPr>
            <w:r w:rsidRPr="00140D11">
              <w:t xml:space="preserve">1.3 Select appropriate equipment and check for operational effectiveness in </w:t>
            </w:r>
            <w:r w:rsidRPr="00140D11">
              <w:t>line with manufact</w:t>
            </w:r>
            <w:r w:rsidRPr="00140D11">
              <w:t>urer</w:t>
            </w:r>
            <w:r>
              <w:t>’</w:t>
            </w:r>
            <w:r w:rsidRPr="00140D11">
              <w:t>s recommendations.</w:t>
            </w:r>
          </w:p>
          <w:p w:rsidR="00000000" w:rsidP="00140D11">
            <w:pPr>
              <w:pStyle w:val="BodyText"/>
              <w:rPr>
                <w:lang w:val="en-NZ"/>
              </w:rPr>
            </w:pPr>
            <w:r w:rsidRPr="00140D11">
              <w:t>1.4 Plan sequence of machining operations in line with work order and to suit multiple passes.</w:t>
            </w:r>
          </w:p>
        </w:tc>
      </w:tr>
      <w:tr w:rsidTr="00FA28D3">
        <w:tblPrEx>
          <w:tblW w:w="0" w:type="auto"/>
          <w:tblCellMar>
            <w:left w:w="62" w:type="dxa"/>
            <w:right w:w="62" w:type="dxa"/>
          </w:tblCellMar>
          <w:tblLook w:val="0000"/>
        </w:tblPrEx>
        <w:trPr>
          <w:trHeight w:val="265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2. Dress boards and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t>2.1 Identify defective boards prior to dressing and dispose of or recycle in line with environmental protecti</w:t>
            </w:r>
            <w:r w:rsidRPr="00140D11">
              <w:t>on practices.</w:t>
            </w:r>
          </w:p>
          <w:p w:rsidR="00000000" w:rsidRPr="00140D11" w:rsidP="00140D11">
            <w:pPr>
              <w:pStyle w:val="BodyText"/>
            </w:pPr>
            <w:r w:rsidRPr="00140D11">
              <w:t>2.2 Follow lock out procedures and adjust guides, conveyors, speeds and feeds to suit dimensions and grade outcomes.</w:t>
            </w:r>
          </w:p>
          <w:p w:rsidR="00000000" w:rsidRPr="00140D11" w:rsidP="00140D11">
            <w:pPr>
              <w:pStyle w:val="BodyText"/>
            </w:pPr>
            <w:r w:rsidRPr="00140D11">
              <w:t>2.3 Use equipment in line with organisational safety procedures, manufacturer’s instructions environmental protection practic</w:t>
            </w:r>
            <w:r w:rsidRPr="00140D11">
              <w:t>es.</w:t>
            </w:r>
          </w:p>
          <w:p w:rsidR="00000000" w:rsidRPr="00140D11" w:rsidP="00140D11">
            <w:pPr>
              <w:pStyle w:val="BodyText"/>
            </w:pPr>
            <w:r w:rsidRPr="00140D11">
              <w:t xml:space="preserve">2.4 Adjust guides, conveyors, speeds and feeds to suit dimensions and grade outcomes, and select cutting sequence. </w:t>
            </w:r>
          </w:p>
          <w:p w:rsidR="00000000" w:rsidRPr="00140D11" w:rsidP="00140D11">
            <w:pPr>
              <w:pStyle w:val="BodyText"/>
            </w:pPr>
            <w:r w:rsidRPr="00140D11">
              <w:t>2.5 Maintain feed rate appropriate to timber condition and board size.</w:t>
            </w:r>
          </w:p>
          <w:p w:rsidR="00000000" w:rsidRPr="00140D11" w:rsidP="00140D11">
            <w:pPr>
              <w:pStyle w:val="BodyText"/>
            </w:pPr>
            <w:r w:rsidRPr="00140D11">
              <w:t>2.6 Regularly tally dressed boards against work orders.</w:t>
            </w:r>
          </w:p>
          <w:p w:rsidR="00000000" w:rsidP="00140D11">
            <w:pPr>
              <w:pStyle w:val="BodyText"/>
              <w:rPr>
                <w:lang w:val="en-NZ"/>
              </w:rPr>
            </w:pPr>
            <w:r w:rsidRPr="00140D11">
              <w:t>2.7 Clear</w:t>
            </w:r>
            <w:r w:rsidRPr="00140D11">
              <w:t xml:space="preserve"> work area regularly in line with organisational safety procedures.</w:t>
            </w:r>
          </w:p>
        </w:tc>
      </w:tr>
      <w:tr w:rsidTr="00FA28D3">
        <w:tblPrEx>
          <w:tblW w:w="0" w:type="auto"/>
          <w:tblCellMar>
            <w:left w:w="62" w:type="dxa"/>
            <w:right w:w="62" w:type="dxa"/>
          </w:tblCellMar>
          <w:tblLook w:val="0000"/>
        </w:tblPrEx>
        <w:trPr>
          <w:trHeight w:val="29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3. Assess conditions and maintain optimum dressing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t>3.1 Assess dressing conditions regularly to ensure continuity of supply and processing.</w:t>
            </w:r>
          </w:p>
          <w:p w:rsidR="00000000" w:rsidRPr="00140D11" w:rsidP="00140D11">
            <w:pPr>
              <w:pStyle w:val="BodyText"/>
            </w:pPr>
            <w:r w:rsidRPr="00140D11">
              <w:t>3.2 Adjust conditions to optimise feed</w:t>
            </w:r>
            <w:r w:rsidRPr="00140D11">
              <w:t xml:space="preserve"> rate and maintain finished dimensions in line with work order.</w:t>
            </w:r>
          </w:p>
          <w:p w:rsidR="00000000" w:rsidRPr="00140D11" w:rsidP="00140D11">
            <w:pPr>
              <w:pStyle w:val="BodyText"/>
            </w:pPr>
            <w:r w:rsidRPr="00140D11">
              <w:t>3.3 Evaluate finish regularly and make adjustments to ensure product quality.</w:t>
            </w:r>
          </w:p>
          <w:p w:rsidR="00000000" w:rsidRPr="00140D11" w:rsidP="00140D11">
            <w:pPr>
              <w:pStyle w:val="BodyText"/>
            </w:pPr>
            <w:r w:rsidRPr="00140D11">
              <w:t>3.4 Measure dressed board dimensions and profiles regularly and record in line with organisational procedures.</w:t>
            </w:r>
          </w:p>
          <w:p w:rsidR="00000000" w:rsidRPr="00140D11" w:rsidP="00140D11">
            <w:pPr>
              <w:pStyle w:val="BodyText"/>
            </w:pPr>
            <w:r w:rsidRPr="00140D11">
              <w:t>3.5 Identify routine processing and equipment faults and resolve or report to appropriate personnel.</w:t>
            </w:r>
          </w:p>
          <w:p w:rsidR="00000000" w:rsidP="00140D11">
            <w:pPr>
              <w:pStyle w:val="BodyText"/>
              <w:rPr>
                <w:lang w:val="en-NZ"/>
              </w:rPr>
            </w:pPr>
            <w:r w:rsidRPr="00140D11">
              <w:t>3.6 Complete production and quality records and report in line with organisational procedures.</w:t>
            </w:r>
          </w:p>
        </w:tc>
      </w:tr>
      <w:tr w:rsidTr="00FA28D3">
        <w:tblPrEx>
          <w:tblW w:w="0" w:type="auto"/>
          <w:tblCellMar>
            <w:left w:w="62" w:type="dxa"/>
            <w:right w:w="62" w:type="dxa"/>
          </w:tblCellMar>
          <w:tblLook w:val="0000"/>
        </w:tblPrEx>
        <w:trPr>
          <w:trHeight w:val="275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t xml:space="preserve">4.1 Follow organisational </w:t>
            </w:r>
            <w:r w:rsidRPr="00140D11">
              <w:t>safety procedures to lock out equipment.</w:t>
            </w:r>
          </w:p>
          <w:p w:rsidR="00000000" w:rsidRPr="00140D11" w:rsidP="00140D11">
            <w:pPr>
              <w:pStyle w:val="BodyText"/>
            </w:pPr>
            <w:r w:rsidRPr="00140D11">
              <w:t>4.2 Check cutters and saw blades for bluntness or damage.</w:t>
            </w:r>
          </w:p>
          <w:p w:rsidR="00000000" w:rsidRPr="00140D11" w:rsidP="00140D11">
            <w:pPr>
              <w:pStyle w:val="BodyText"/>
            </w:pPr>
            <w:r w:rsidRPr="00140D11">
              <w:t>4.3 Remove and replace cutters and blades in line with manufacturer’s recommendations.</w:t>
            </w:r>
          </w:p>
          <w:p w:rsidR="00000000" w:rsidRPr="00140D11" w:rsidP="00140D11">
            <w:pPr>
              <w:pStyle w:val="BodyText"/>
            </w:pPr>
            <w:r w:rsidRPr="00140D11">
              <w:t xml:space="preserve">4.4 Dispose of used blades in line with organisational procedures and </w:t>
            </w:r>
            <w:r w:rsidRPr="00140D11">
              <w:t>environmental protection practices.</w:t>
            </w:r>
          </w:p>
          <w:p w:rsidR="00000000" w:rsidRPr="00140D11" w:rsidP="00140D11">
            <w:pPr>
              <w:pStyle w:val="BodyText"/>
            </w:pPr>
            <w:r w:rsidRPr="00140D11">
              <w:t>4.5 Complete basic non-specialist maintenance for equipment.</w:t>
            </w:r>
          </w:p>
          <w:p w:rsidR="00000000" w:rsidRPr="00140D11" w:rsidP="00140D11">
            <w:pPr>
              <w:pStyle w:val="BodyText"/>
            </w:pPr>
            <w:r w:rsidRPr="00140D11">
              <w:t>4.6 Record and report equipment faults and maintenance requirements to appropriate personnel.</w:t>
            </w:r>
          </w:p>
        </w:tc>
      </w:tr>
    </w:tbl>
    <w:p w:rsidR="00FA28D3" w:rsidP="00140D11">
      <w:pPr>
        <w:pStyle w:val="BodyText"/>
      </w:pPr>
    </w:p>
    <w:p w:rsidR="00FA28D3" w:rsidP="00140D11">
      <w:pPr>
        <w:pStyle w:val="BodyText"/>
      </w:pPr>
    </w:p>
    <w:p w:rsidR="00000000" w:rsidRPr="00140D11" w:rsidP="00140D11">
      <w:pPr>
        <w:pStyle w:val="Heading1"/>
      </w:pPr>
      <w:bookmarkStart w:id="6" w:name="O_910576"/>
      <w:bookmarkEnd w:id="6"/>
      <w:r w:rsidRPr="00140D11">
        <w:t>Foundation Skills</w:t>
      </w:r>
    </w:p>
    <w:tbl>
      <w:tblPr>
        <w:tblW w:w="0" w:type="auto"/>
        <w:tblCellMar>
          <w:left w:w="62" w:type="dxa"/>
          <w:right w:w="62" w:type="dxa"/>
        </w:tblCellMar>
        <w:tblLook w:val="0000"/>
      </w:tblPr>
      <w:tblGrid>
        <w:gridCol w:w="2086"/>
        <w:gridCol w:w="7110"/>
      </w:tblGrid>
      <w:tr w:rsidTr="00FA28D3">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This section describes those core and employment skills that are essential to performance and are not explicit in the performance criteria.</w:t>
            </w:r>
          </w:p>
        </w:tc>
      </w:tr>
      <w:tr w:rsidTr="00FA28D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ListBullet"/>
            </w:pPr>
            <w:r w:rsidRPr="00140D11">
              <w:t>identify quantities of required material within work orders and count raw materials</w:t>
            </w:r>
          </w:p>
          <w:p w:rsidR="00000000" w:rsidRPr="00140D11" w:rsidP="00140D11">
            <w:pPr>
              <w:pStyle w:val="ListBullet"/>
            </w:pPr>
            <w:r w:rsidRPr="00140D11">
              <w:t>interpret</w:t>
            </w:r>
            <w:r w:rsidRPr="00140D11">
              <w:t xml:space="preserve"> order sizes and set up equipment to achieve correct dimensions and grades</w:t>
            </w:r>
          </w:p>
          <w:p w:rsidR="00000000" w:rsidRPr="00140D11" w:rsidP="00140D11">
            <w:pPr>
              <w:pStyle w:val="ListBullet"/>
            </w:pPr>
            <w:r w:rsidRPr="00140D11">
              <w:t>calculate the feed rate to optimise quality and quantity of production output</w:t>
            </w:r>
          </w:p>
          <w:p w:rsidR="00000000" w:rsidRPr="00140D11" w:rsidP="00140D11">
            <w:pPr>
              <w:pStyle w:val="ListBullet"/>
            </w:pPr>
            <w:r w:rsidRPr="00140D11">
              <w:t>measure finished dimensions and profiles with accuracy appropriate to tolerances</w:t>
            </w:r>
          </w:p>
          <w:p w:rsidR="00000000" w:rsidP="00140D11">
            <w:pPr>
              <w:pStyle w:val="ListBullet"/>
              <w:rPr>
                <w:lang w:val="en-NZ"/>
              </w:rPr>
            </w:pPr>
            <w:r w:rsidRPr="00140D11">
              <w:t>complete routine produ</w:t>
            </w:r>
            <w:r w:rsidRPr="00140D11">
              <w:t>ction records involving dimensions, profiles and quantities tallied against orders.</w:t>
            </w:r>
          </w:p>
        </w:tc>
      </w:tr>
      <w:tr w:rsidTr="00FA28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ListBullet"/>
            </w:pPr>
            <w:r w:rsidRPr="00140D11">
              <w:t>ask open and closed probe questions and actively listen to clarify contents of work orders</w:t>
            </w:r>
          </w:p>
          <w:p w:rsidR="00000000" w:rsidP="00140D11">
            <w:pPr>
              <w:pStyle w:val="ListBullet"/>
              <w:rPr>
                <w:lang w:val="en-NZ"/>
              </w:rPr>
            </w:pPr>
            <w:r w:rsidRPr="00140D11">
              <w:t>make accurate verbal reports on processing and equipment faults.</w:t>
            </w:r>
          </w:p>
        </w:tc>
      </w:tr>
      <w:tr w:rsidTr="00FA28D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ListBullet"/>
            </w:pPr>
            <w:r w:rsidRPr="00140D11">
              <w:t>interpret:</w:t>
            </w:r>
          </w:p>
          <w:p w:rsidR="00000000" w:rsidRPr="00140D11" w:rsidP="00140D11">
            <w:pPr>
              <w:pStyle w:val="ListBullet2"/>
            </w:pPr>
            <w:r w:rsidRPr="00140D11">
              <w:t>workplace health and safety and other organisational procedures</w:t>
            </w:r>
          </w:p>
          <w:p w:rsidR="00000000" w:rsidRPr="00140D11" w:rsidP="00140D11">
            <w:pPr>
              <w:pStyle w:val="ListBullet2"/>
            </w:pPr>
            <w:r w:rsidRPr="00140D11">
              <w:t>work orders</w:t>
            </w:r>
          </w:p>
          <w:p w:rsidR="00000000" w:rsidP="00140D11">
            <w:pPr>
              <w:pStyle w:val="ListBullet2"/>
              <w:rPr>
                <w:lang w:val="en-NZ"/>
              </w:rPr>
            </w:pPr>
            <w:r w:rsidRPr="00140D11">
              <w:t>manufacturers’ instructions and maintenance recommendations.</w:t>
            </w:r>
          </w:p>
        </w:tc>
      </w:tr>
      <w:tr w:rsidTr="00FA28D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ListBullet"/>
              <w:rPr>
                <w:lang w:val="en-NZ"/>
              </w:rPr>
            </w:pPr>
            <w:r w:rsidRPr="00140D11">
              <w:t>complete accurate basic records for production outcomes, equipment faults and maintenance requirements.</w:t>
            </w:r>
          </w:p>
        </w:tc>
      </w:tr>
      <w:tr w:rsidTr="00FA28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ListBullet"/>
              <w:rPr>
                <w:lang w:val="en-NZ"/>
              </w:rPr>
            </w:pPr>
            <w:r w:rsidRPr="00140D11">
              <w:t>efficiently and logically sequence the stages of preparation and production using work order to guide activities.</w:t>
            </w:r>
          </w:p>
        </w:tc>
      </w:tr>
      <w:tr w:rsidTr="00FA28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ListBullet"/>
            </w:pPr>
            <w:r w:rsidRPr="00140D11">
              <w:t>identify and dispose of defective materials</w:t>
            </w:r>
          </w:p>
          <w:p w:rsidR="00000000" w:rsidP="00140D11">
            <w:pPr>
              <w:pStyle w:val="ListBullet"/>
              <w:rPr>
                <w:lang w:val="en-NZ"/>
              </w:rPr>
            </w:pPr>
            <w:r w:rsidRPr="00140D11">
              <w:t>recognise faulty equipment and resolve by reporting or rectifying.</w:t>
            </w:r>
          </w:p>
        </w:tc>
      </w:tr>
      <w:tr w:rsidTr="00FA28D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ListBullet"/>
            </w:pPr>
            <w:r w:rsidRPr="00140D11">
              <w:t>select, use and maintain appropriate machinery, tools and personal protective equipment u</w:t>
            </w:r>
            <w:r w:rsidRPr="00140D11">
              <w:t>sed for dressing boards and timber.</w:t>
            </w:r>
          </w:p>
        </w:tc>
      </w:tr>
    </w:tbl>
    <w:p w:rsidR="00000000" w:rsidRPr="00140D11" w:rsidP="00140D11">
      <w:pPr>
        <w:pStyle w:val="BodyText"/>
      </w:pPr>
    </w:p>
    <w:p w:rsidR="00000000" w:rsidRPr="00140D11" w:rsidP="00140D11">
      <w:pPr>
        <w:pStyle w:val="AllowPageBreak"/>
      </w:pPr>
    </w:p>
    <w:p w:rsidR="00000000" w:rsidRPr="00140D11" w:rsidP="00140D11">
      <w:pPr>
        <w:pStyle w:val="Heading1"/>
      </w:pPr>
      <w:bookmarkStart w:id="7" w:name="O_910577"/>
      <w:bookmarkEnd w:id="7"/>
      <w:r w:rsidRPr="00140D11">
        <w:t>Range of Conditions</w:t>
      </w:r>
    </w:p>
    <w:p w:rsidR="00000000" w:rsidRPr="00140D11" w:rsidP="00FA28D3">
      <w:pPr>
        <w:pStyle w:val="BodyText"/>
      </w:pPr>
      <w:r w:rsidRPr="00140D11">
        <w:t>Not Applicable</w:t>
      </w:r>
    </w:p>
    <w:p w:rsidR="00000000" w:rsidRPr="00140D11" w:rsidP="00140D11">
      <w:pPr>
        <w:pStyle w:val="Heading1"/>
      </w:pPr>
      <w:bookmarkStart w:id="8" w:name="O_910578"/>
      <w:bookmarkEnd w:id="8"/>
      <w:r w:rsidRPr="00140D11">
        <w:t>Unit Mapping Information</w:t>
      </w:r>
    </w:p>
    <w:p w:rsidR="00FA28D3" w:rsidP="00FA28D3">
      <w:pPr>
        <w:pStyle w:val="BodyText"/>
      </w:pPr>
      <w:r w:rsidRPr="00140D11">
        <w:t>FPICOT2207B Dress boards and timber</w:t>
      </w:r>
    </w:p>
    <w:p w:rsidR="00000000" w:rsidRPr="00140D11" w:rsidP="00140D11">
      <w:pPr>
        <w:pStyle w:val="Heading1"/>
      </w:pPr>
      <w:bookmarkStart w:id="9" w:name="O_910585"/>
      <w:bookmarkEnd w:id="9"/>
      <w:r w:rsidRPr="00140D11">
        <w:t>Links</w:t>
      </w:r>
    </w:p>
    <w:p w:rsidR="00000000" w:rsidRPr="00140D11" w:rsidP="00FA28D3">
      <w:pPr>
        <w:pStyle w:val="BodyText"/>
      </w:pPr>
      <w:r w:rsidRPr="00140D11">
        <w:t>Companion Volume implementation guides are found in VET</w:t>
      </w:r>
      <w:r w:rsidRPr="00140D11">
        <w:t xml:space="preserve">Net - </w:t>
      </w:r>
      <w:r>
        <w:fldChar w:fldCharType="begin"/>
      </w:r>
      <w:r>
        <w:instrText xml:space="preserve"> HYPERLINK "https://vetnet.gov.au/Pages/TrainingDocs.aspx?q=0d96fe23-5747-4c01-9d6f-3509ff8d3d47" </w:instrText>
      </w:r>
      <w:r>
        <w:fldChar w:fldCharType="separate"/>
      </w:r>
      <w:r w:rsidRPr="00621A1A">
        <w:rPr>
          <w:rStyle w:val="Hyperlink"/>
        </w:rPr>
        <w:t>https://vetnet.gov.au/Pages/TrainingDocs.aspx?q=0d96fe23-5747-4c01-9d6f-3509ff8d3d47</w:t>
      </w:r>
      <w:r>
        <w:fldChar w:fldCharType="end"/>
      </w:r>
    </w:p>
    <w:p w:rsidR="00000000" w:rsidRPr="00140D11" w:rsidP="00FA28D3">
      <w:pPr>
        <w:pStyle w:val="BodyText"/>
        <w:sectPr w:rsidSect="00140D11">
          <w:headerReference w:type="default" r:id="rId10"/>
          <w:footerReference w:type="default" r:id="rId11"/>
          <w:pgSz w:w="11908" w:h="16833"/>
          <w:pgMar w:top="1702" w:right="1418" w:bottom="1702" w:left="1418" w:header="992" w:footer="992" w:gutter="0"/>
          <w:cols w:space="720"/>
          <w:noEndnote/>
          <w:docGrid w:linePitch="299"/>
        </w:sectPr>
      </w:pPr>
    </w:p>
    <w:p w:rsidR="00000000" w:rsidRPr="00140D11" w:rsidP="00140D11">
      <w:pPr>
        <w:pStyle w:val="SuperHeading"/>
      </w:pPr>
      <w:r w:rsidRPr="00140D11">
        <w:t>Assessment Requirements for FWPCOT2207 Dress boards and timber</w:t>
      </w:r>
    </w:p>
    <w:p w:rsidR="00000000" w:rsidRPr="00140D11" w:rsidP="00140D11">
      <w:pPr>
        <w:pStyle w:val="Heading1"/>
      </w:pPr>
      <w:bookmarkStart w:id="10" w:name="O_910580"/>
      <w:bookmarkEnd w:id="10"/>
      <w:r w:rsidRPr="00140D11">
        <w:t>Modification History</w:t>
      </w:r>
    </w:p>
    <w:tbl>
      <w:tblPr>
        <w:tblW w:w="9632" w:type="dxa"/>
        <w:tblLayout w:type="fixed"/>
        <w:tblCellMar>
          <w:left w:w="62" w:type="dxa"/>
          <w:right w:w="62" w:type="dxa"/>
        </w:tblCellMar>
        <w:tblLook w:val="0000"/>
      </w:tblPr>
      <w:tblGrid>
        <w:gridCol w:w="2102"/>
        <w:gridCol w:w="7530"/>
      </w:tblGrid>
      <w:tr w:rsidTr="00140D1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rPr>
                <w:rStyle w:val="SpecialBold"/>
              </w:rPr>
              <w:t>Comment</w:t>
            </w:r>
          </w:p>
        </w:tc>
      </w:tr>
      <w:tr w:rsidTr="00140D1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11">
            <w:pPr>
              <w:pStyle w:val="BodyText"/>
              <w:rPr>
                <w:lang w:val="en-NZ"/>
              </w:rPr>
            </w:pPr>
            <w:r w:rsidRPr="00140D1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11" w:rsidP="00140D11">
            <w:pPr>
              <w:pStyle w:val="BodyText"/>
            </w:pPr>
            <w:r w:rsidRPr="00140D11">
              <w:t>Replaces equivalent unit FPICOT2207B Dress boards and timber, which was first released with FPI11 Forest and Forest Products Training Package Version 2.2. This is the first release of this unit in the new standards format.</w:t>
            </w:r>
          </w:p>
          <w:p w:rsidR="00000000" w:rsidRPr="00140D11" w:rsidP="00140D11">
            <w:pPr>
              <w:pStyle w:val="BodyText"/>
            </w:pPr>
            <w:r w:rsidRPr="00140D11">
              <w:t>Assessment requirements now spec</w:t>
            </w:r>
            <w:r w:rsidRPr="00140D11">
              <w:t>ify the performance and knowledge evidence, as well as assessment conditions for this unit of competency. These sections simplify and replace components used in the previous unit format, including Required Skills and Knowledge, Evidence Guide and Range Sta</w:t>
            </w:r>
            <w:r w:rsidRPr="00140D11">
              <w:t>tement</w:t>
            </w:r>
          </w:p>
        </w:tc>
      </w:tr>
    </w:tbl>
    <w:p w:rsidR="00000000" w:rsidRPr="00140D11" w:rsidP="00140D11">
      <w:pPr>
        <w:pStyle w:val="BodyText"/>
      </w:pPr>
    </w:p>
    <w:p w:rsidR="00000000" w:rsidRPr="00140D11" w:rsidP="00140D11">
      <w:pPr>
        <w:pStyle w:val="AllowPageBreak"/>
      </w:pPr>
    </w:p>
    <w:p w:rsidR="00000000" w:rsidRPr="00140D11" w:rsidP="00140D11">
      <w:pPr>
        <w:pStyle w:val="Heading1"/>
      </w:pPr>
      <w:bookmarkStart w:id="11" w:name="O_910581"/>
      <w:bookmarkEnd w:id="11"/>
      <w:r w:rsidRPr="00140D11">
        <w:t>Performance Evidence</w:t>
      </w:r>
    </w:p>
    <w:p w:rsidR="00000000" w:rsidRPr="00140D11" w:rsidP="00140D11">
      <w:pPr>
        <w:pStyle w:val="ListBullet"/>
      </w:pPr>
      <w:r w:rsidRPr="00140D11">
        <w:t>A person demonstrating competency in this unit must satisfy all of the elements, performance criteria and foundation skills of this unit. </w:t>
      </w:r>
      <w:r w:rsidRPr="00140D11">
        <w:t xml:space="preserve"> If a specific volume or frequency is not stated below, then evidence must be provided that the following requirements have been performed on at least one occasion:</w:t>
      </w:r>
    </w:p>
    <w:p w:rsidR="00000000" w:rsidRPr="00140D11" w:rsidP="00140D11">
      <w:pPr>
        <w:pStyle w:val="ListBullet"/>
      </w:pPr>
      <w:r w:rsidRPr="00140D11">
        <w:t>follow organisational policies and procedures relevant to dressing boards and timber</w:t>
      </w:r>
    </w:p>
    <w:p w:rsidR="00000000" w:rsidRPr="00140D11" w:rsidP="00FA28D3">
      <w:pPr>
        <w:pStyle w:val="BodyText"/>
      </w:pPr>
      <w:r w:rsidRPr="00140D11">
        <w:t>commun</w:t>
      </w:r>
      <w:r w:rsidRPr="00140D11">
        <w:t>icating and working safely with others in the work area</w:t>
      </w:r>
      <w:r>
        <w:t xml:space="preserve"> </w:t>
      </w:r>
      <w:r w:rsidRPr="00140D11">
        <w:t>preparing for, evaluating and maintaining dressing processes and conditions</w:t>
      </w:r>
    </w:p>
    <w:p w:rsidR="00000000" w:rsidRPr="00140D11" w:rsidP="00140D11">
      <w:pPr>
        <w:pStyle w:val="ListBullet"/>
      </w:pPr>
      <w:r w:rsidRPr="00140D11">
        <w:t>setting, adjusting, and operating equipment to suit required dimensions, cutting sequence, feed rates and finish</w:t>
      </w:r>
    </w:p>
    <w:p w:rsidR="00000000" w:rsidRPr="00140D11" w:rsidP="00140D11">
      <w:pPr>
        <w:pStyle w:val="ListBullet"/>
      </w:pPr>
      <w:r w:rsidRPr="00140D11">
        <w:t>complete t</w:t>
      </w:r>
      <w:r w:rsidRPr="00140D11">
        <w:t>hese types of basic non-specialist maintenance:</w:t>
      </w:r>
    </w:p>
    <w:p w:rsidR="00000000" w:rsidRPr="00140D11" w:rsidP="00140D11">
      <w:pPr>
        <w:pStyle w:val="ListBullet"/>
      </w:pPr>
      <w:r w:rsidRPr="00140D11">
        <w:t>cleaning the machine of wood chips and sawdust</w:t>
      </w:r>
    </w:p>
    <w:p w:rsidR="00000000" w:rsidRPr="00140D11" w:rsidP="00140D11">
      <w:pPr>
        <w:pStyle w:val="ListBullet"/>
      </w:pPr>
      <w:r w:rsidRPr="00140D11">
        <w:t>replacing blunt cutters or saw blades</w:t>
      </w:r>
    </w:p>
    <w:p w:rsidR="00000000" w:rsidRPr="00140D11" w:rsidP="00140D11">
      <w:pPr>
        <w:pStyle w:val="ListBullet"/>
      </w:pPr>
      <w:r w:rsidRPr="00140D11">
        <w:t>inspecting machine parts for wear or damage, including guards</w:t>
      </w:r>
    </w:p>
    <w:p w:rsidR="00000000" w:rsidRPr="00140D11" w:rsidP="00140D11">
      <w:pPr>
        <w:pStyle w:val="ListBullet"/>
      </w:pPr>
      <w:r w:rsidRPr="00140D11">
        <w:t>greasing and lubricating moving parts</w:t>
      </w:r>
    </w:p>
    <w:p w:rsidR="00FA28D3" w:rsidP="00140D11">
      <w:pPr>
        <w:pStyle w:val="ListBullet"/>
      </w:pPr>
      <w:r w:rsidRPr="00140D11">
        <w:t xml:space="preserve">checking the operation </w:t>
      </w:r>
      <w:r w:rsidRPr="00140D11">
        <w:t>of emergency stop buttons and lock out systems.</w:t>
      </w:r>
    </w:p>
    <w:p w:rsidR="00FA28D3" w:rsidP="00140D11">
      <w:pPr>
        <w:pStyle w:val="ListBullet"/>
      </w:pPr>
    </w:p>
    <w:p w:rsidR="00000000" w:rsidRPr="00140D11" w:rsidP="00140D11">
      <w:pPr>
        <w:pStyle w:val="Heading1"/>
      </w:pPr>
      <w:bookmarkStart w:id="12" w:name="O_910582"/>
      <w:bookmarkEnd w:id="12"/>
      <w:r w:rsidRPr="00140D11">
        <w:t>Knowledge Evidence</w:t>
      </w:r>
    </w:p>
    <w:p w:rsidR="00000000" w:rsidRPr="00140D11" w:rsidP="00FA28D3">
      <w:pPr>
        <w:pStyle w:val="BodyText"/>
      </w:pPr>
      <w:r w:rsidRPr="00140D11">
        <w:t>A person competent in this unit must be able to demonstrate knowledge of:</w:t>
      </w:r>
    </w:p>
    <w:p w:rsidR="00000000" w:rsidRPr="00140D11" w:rsidP="00140D11">
      <w:pPr>
        <w:pStyle w:val="ListBullet"/>
      </w:pPr>
      <w:r w:rsidRPr="00140D11">
        <w:t>environmental protection practices for forest products factory settings:</w:t>
      </w:r>
    </w:p>
    <w:p w:rsidR="00000000" w:rsidRPr="00140D11" w:rsidP="00140D11">
      <w:pPr>
        <w:pStyle w:val="ListBullet2"/>
      </w:pPr>
      <w:r w:rsidRPr="00140D11">
        <w:t>reducing water and ene</w:t>
      </w:r>
      <w:r w:rsidRPr="00140D11">
        <w:t>rgy use</w:t>
      </w:r>
    </w:p>
    <w:p w:rsidR="00000000" w:rsidRPr="00140D11" w:rsidP="00140D11">
      <w:pPr>
        <w:pStyle w:val="ListBullet2"/>
      </w:pPr>
      <w:r w:rsidRPr="00140D11">
        <w:t>cleaning plant, tools and equipment</w:t>
      </w:r>
    </w:p>
    <w:p w:rsidR="00000000" w:rsidRPr="00140D11" w:rsidP="00140D11">
      <w:pPr>
        <w:pStyle w:val="ListBullet2"/>
      </w:pPr>
      <w:r w:rsidRPr="00140D11">
        <w:t>disposing of, recycling and reusing timber</w:t>
      </w:r>
    </w:p>
    <w:p w:rsidR="00000000" w:rsidRPr="00140D11" w:rsidP="00140D11">
      <w:pPr>
        <w:pStyle w:val="ListBullet"/>
      </w:pPr>
      <w:r w:rsidRPr="00140D11">
        <w:t>typical timber defects and how these affect ability to produce a quality finished product:</w:t>
      </w:r>
    </w:p>
    <w:p w:rsidR="00000000" w:rsidRPr="00140D11" w:rsidP="00140D11">
      <w:pPr>
        <w:pStyle w:val="ListBullet2"/>
      </w:pPr>
      <w:r w:rsidRPr="00140D11">
        <w:t>warp</w:t>
      </w:r>
    </w:p>
    <w:p w:rsidR="00000000" w:rsidRPr="00140D11" w:rsidP="00140D11">
      <w:pPr>
        <w:pStyle w:val="ListBullet2"/>
      </w:pPr>
      <w:r w:rsidRPr="00140D11">
        <w:t>wane</w:t>
      </w:r>
    </w:p>
    <w:p w:rsidR="00000000" w:rsidRPr="00140D11" w:rsidP="00140D11">
      <w:pPr>
        <w:pStyle w:val="ListBullet2"/>
      </w:pPr>
      <w:r w:rsidRPr="00140D11">
        <w:t>cupping</w:t>
      </w:r>
    </w:p>
    <w:p w:rsidR="00000000" w:rsidRPr="00140D11" w:rsidP="00140D11">
      <w:pPr>
        <w:pStyle w:val="ListBullet2"/>
      </w:pPr>
      <w:r w:rsidRPr="00140D11">
        <w:t>shakes</w:t>
      </w:r>
    </w:p>
    <w:p w:rsidR="00000000" w:rsidRPr="00140D11" w:rsidP="00140D11">
      <w:pPr>
        <w:pStyle w:val="ListBullet2"/>
      </w:pPr>
      <w:r w:rsidRPr="00140D11">
        <w:t>insect defects</w:t>
      </w:r>
    </w:p>
    <w:p w:rsidR="00000000" w:rsidRPr="00140D11" w:rsidP="00140D11">
      <w:pPr>
        <w:pStyle w:val="ListBullet2"/>
      </w:pPr>
      <w:r w:rsidRPr="00140D11">
        <w:t>knots</w:t>
      </w:r>
    </w:p>
    <w:p w:rsidR="00000000" w:rsidRPr="00140D11" w:rsidP="00140D11">
      <w:pPr>
        <w:pStyle w:val="ListBullet2"/>
      </w:pPr>
      <w:r w:rsidRPr="00140D11">
        <w:t>resin pockets</w:t>
      </w:r>
    </w:p>
    <w:p w:rsidR="00000000" w:rsidRPr="00140D11" w:rsidP="00140D11">
      <w:pPr>
        <w:pStyle w:val="ListBullet"/>
      </w:pPr>
      <w:r w:rsidRPr="00140D11">
        <w:t>typical dressing problems triggering adjustment of process to ensure product quality:</w:t>
      </w:r>
    </w:p>
    <w:p w:rsidR="00000000" w:rsidRPr="00140D11" w:rsidP="00140D11">
      <w:pPr>
        <w:pStyle w:val="ListBullet2"/>
      </w:pPr>
      <w:r w:rsidRPr="00140D11">
        <w:t>blunt or damaged cutters</w:t>
      </w:r>
    </w:p>
    <w:p w:rsidR="00000000" w:rsidRPr="00140D11" w:rsidP="00140D11">
      <w:pPr>
        <w:pStyle w:val="ListBullet2"/>
      </w:pPr>
      <w:r w:rsidRPr="00140D11">
        <w:t>burn marks</w:t>
      </w:r>
    </w:p>
    <w:p w:rsidR="00000000" w:rsidRPr="00140D11" w:rsidP="00140D11">
      <w:pPr>
        <w:pStyle w:val="ListBullet2"/>
      </w:pPr>
      <w:r w:rsidRPr="00140D11">
        <w:t>extra cuts</w:t>
      </w:r>
    </w:p>
    <w:p w:rsidR="00000000" w:rsidRPr="00140D11" w:rsidP="00140D11">
      <w:pPr>
        <w:pStyle w:val="ListBullet2"/>
      </w:pPr>
      <w:r w:rsidRPr="00140D11">
        <w:t>excessive cutter marks</w:t>
      </w:r>
    </w:p>
    <w:p w:rsidR="00000000" w:rsidRPr="00140D11" w:rsidP="00140D11">
      <w:pPr>
        <w:pStyle w:val="ListBullet2"/>
      </w:pPr>
      <w:r w:rsidRPr="00140D11">
        <w:t>dimensional errors</w:t>
      </w:r>
    </w:p>
    <w:p w:rsidR="00000000" w:rsidRPr="00140D11" w:rsidP="00140D11">
      <w:pPr>
        <w:pStyle w:val="ListBullet"/>
      </w:pPr>
      <w:r w:rsidRPr="00140D11">
        <w:t>range of industry standard profiles, lengths, cross sections and tolerances and applicable terminology</w:t>
      </w:r>
    </w:p>
    <w:p w:rsidR="00000000" w:rsidRPr="00140D11" w:rsidP="00140D11">
      <w:pPr>
        <w:pStyle w:val="ListBullet"/>
      </w:pPr>
      <w:r w:rsidRPr="00140D11">
        <w:t>types of tools and equipment used for dressing boards; their purpose, features, operation and basic non-specialist repair and maintenance:</w:t>
      </w:r>
    </w:p>
    <w:p w:rsidR="00000000" w:rsidRPr="00140D11" w:rsidP="00140D11">
      <w:pPr>
        <w:pStyle w:val="ListBullet2"/>
      </w:pPr>
      <w:r w:rsidRPr="00140D11">
        <w:t>moulder</w:t>
      </w:r>
    </w:p>
    <w:p w:rsidR="00000000" w:rsidRPr="00140D11" w:rsidP="00140D11">
      <w:pPr>
        <w:pStyle w:val="ListBullet2"/>
      </w:pPr>
      <w:r w:rsidRPr="00140D11">
        <w:t>joint</w:t>
      </w:r>
      <w:r w:rsidRPr="00140D11">
        <w:t>er/buzzer or thicknesser</w:t>
      </w:r>
    </w:p>
    <w:p w:rsidR="00000000" w:rsidRPr="00140D11" w:rsidP="00140D11">
      <w:pPr>
        <w:pStyle w:val="ListBullet2"/>
      </w:pPr>
      <w:r w:rsidRPr="00140D11">
        <w:t>machine incorporating splitting saw</w:t>
      </w:r>
    </w:p>
    <w:p w:rsidR="00000000" w:rsidRPr="00140D11" w:rsidP="00140D11">
      <w:pPr>
        <w:pStyle w:val="ListBullet2"/>
      </w:pPr>
      <w:r w:rsidRPr="00140D11">
        <w:t>planing machine</w:t>
      </w:r>
    </w:p>
    <w:p w:rsidR="00000000" w:rsidRPr="00140D11" w:rsidP="00140D11">
      <w:pPr>
        <w:pStyle w:val="ListBullet2"/>
      </w:pPr>
      <w:r w:rsidRPr="00140D11">
        <w:t xml:space="preserve">moulding machine </w:t>
      </w:r>
    </w:p>
    <w:p w:rsidR="00000000" w:rsidRPr="00140D11" w:rsidP="00140D11">
      <w:pPr>
        <w:pStyle w:val="ListBullet"/>
      </w:pPr>
      <w:r w:rsidRPr="00140D11">
        <w:t>problems that can occur when dressing boards and timbers, including:</w:t>
      </w:r>
    </w:p>
    <w:p w:rsidR="00000000" w:rsidRPr="00140D11" w:rsidP="00140D11">
      <w:pPr>
        <w:pStyle w:val="ListBullet2"/>
      </w:pPr>
      <w:r w:rsidRPr="00140D11">
        <w:t>equipment faults and malfunctions</w:t>
      </w:r>
    </w:p>
    <w:p w:rsidR="00000000" w:rsidRPr="00140D11" w:rsidP="00140D11">
      <w:pPr>
        <w:pStyle w:val="ListBullet2"/>
      </w:pPr>
      <w:r w:rsidRPr="00140D11">
        <w:t>quality of product and machine settings</w:t>
      </w:r>
    </w:p>
    <w:p w:rsidR="00000000" w:rsidRPr="00140D11" w:rsidP="00140D11">
      <w:pPr>
        <w:pStyle w:val="ListBullet2"/>
      </w:pPr>
      <w:r w:rsidRPr="00140D11">
        <w:t>efficient rejection prior to dressing of boards that do not meet processing requirements</w:t>
      </w:r>
    </w:p>
    <w:p w:rsidR="00000000" w:rsidRPr="00140D11" w:rsidP="00140D11">
      <w:pPr>
        <w:pStyle w:val="ListBullet2"/>
      </w:pPr>
      <w:r w:rsidRPr="00140D11">
        <w:t>transfer and flow of material</w:t>
      </w:r>
    </w:p>
    <w:p w:rsidR="00000000" w:rsidRPr="00140D11" w:rsidP="00140D11">
      <w:pPr>
        <w:pStyle w:val="ListBullet2"/>
      </w:pPr>
      <w:r w:rsidRPr="00140D11">
        <w:t>dressing problems</w:t>
      </w:r>
    </w:p>
    <w:p w:rsidR="00000000" w:rsidRPr="00140D11" w:rsidP="00140D11">
      <w:pPr>
        <w:pStyle w:val="ListBullet2"/>
      </w:pPr>
      <w:r w:rsidRPr="00140D11">
        <w:t>feed rate</w:t>
      </w:r>
    </w:p>
    <w:p w:rsidR="00000000" w:rsidRPr="00140D11" w:rsidP="00140D11">
      <w:pPr>
        <w:pStyle w:val="ListBullet2"/>
      </w:pPr>
      <w:r w:rsidRPr="00140D11">
        <w:t>product finish</w:t>
      </w:r>
    </w:p>
    <w:p w:rsidR="00000000" w:rsidRPr="00140D11" w:rsidP="00140D11">
      <w:pPr>
        <w:pStyle w:val="ListBullet"/>
      </w:pPr>
      <w:r w:rsidRPr="00140D11">
        <w:t>methods for assessing cutters and saw blade condition</w:t>
      </w:r>
    </w:p>
    <w:p w:rsidR="00000000" w:rsidRPr="00140D11" w:rsidP="00140D11">
      <w:pPr>
        <w:pStyle w:val="ListBullet"/>
      </w:pPr>
      <w:r w:rsidRPr="00140D11">
        <w:t>organisational procedures specific to d</w:t>
      </w:r>
      <w:r w:rsidRPr="00140D11">
        <w:t>ressing boards and timber:</w:t>
      </w:r>
    </w:p>
    <w:p w:rsidR="00000000" w:rsidRPr="00140D11" w:rsidP="00140D11">
      <w:pPr>
        <w:pStyle w:val="ListBullet2"/>
      </w:pPr>
      <w:r w:rsidRPr="00140D11">
        <w:t>workplace health and safety with particular emphasis on equipment lock out</w:t>
      </w:r>
    </w:p>
    <w:p w:rsidR="00000000" w:rsidRPr="00140D11" w:rsidP="00140D11">
      <w:pPr>
        <w:pStyle w:val="ListBullet2"/>
      </w:pPr>
      <w:r w:rsidRPr="00140D11">
        <w:t>use and maintenance of equipment</w:t>
      </w:r>
    </w:p>
    <w:p w:rsidR="00000000" w:rsidRPr="00140D11" w:rsidP="00140D11">
      <w:pPr>
        <w:pStyle w:val="ListBullet2"/>
      </w:pPr>
      <w:r w:rsidRPr="00140D11">
        <w:t>communication reporting lines</w:t>
      </w:r>
    </w:p>
    <w:p w:rsidR="00FA28D3" w:rsidP="00140D11">
      <w:pPr>
        <w:pStyle w:val="ListBullet2"/>
      </w:pPr>
      <w:r w:rsidRPr="00140D11">
        <w:t>recording and reporting production outcomes and equipment faults.</w:t>
      </w:r>
    </w:p>
    <w:p w:rsidR="00FA28D3" w:rsidP="00140D11">
      <w:pPr>
        <w:pStyle w:val="ListBullet2"/>
      </w:pPr>
    </w:p>
    <w:p w:rsidR="00000000" w:rsidRPr="00140D11" w:rsidP="00140D11">
      <w:pPr>
        <w:pStyle w:val="Heading1"/>
      </w:pPr>
      <w:bookmarkStart w:id="13" w:name="O_910583"/>
      <w:bookmarkEnd w:id="13"/>
      <w:r w:rsidRPr="00140D11">
        <w:t>Assessment Conditions</w:t>
      </w:r>
    </w:p>
    <w:p w:rsidR="00000000" w:rsidRPr="00140D11" w:rsidP="00FA28D3">
      <w:pPr>
        <w:pStyle w:val="BodyText"/>
      </w:pPr>
      <w:r w:rsidRPr="00140D11">
        <w:t>The following resources must be made available:</w:t>
      </w:r>
    </w:p>
    <w:p w:rsidR="00000000" w:rsidRPr="00140D11" w:rsidP="00140D11">
      <w:pPr>
        <w:pStyle w:val="ListBullet"/>
      </w:pPr>
      <w:r w:rsidRPr="00140D11">
        <w:t>tools and equipment used to dress boards and timber:</w:t>
      </w:r>
    </w:p>
    <w:p w:rsidR="00000000" w:rsidRPr="00140D11" w:rsidP="00140D11">
      <w:pPr>
        <w:pStyle w:val="ListBullet2"/>
      </w:pPr>
      <w:r w:rsidRPr="00140D11">
        <w:t>moulder</w:t>
      </w:r>
    </w:p>
    <w:p w:rsidR="00000000" w:rsidRPr="00140D11" w:rsidP="00140D11">
      <w:pPr>
        <w:pStyle w:val="ListBullet2"/>
      </w:pPr>
      <w:r w:rsidRPr="00140D11">
        <w:t>jointer/buzzer or thicknesser</w:t>
      </w:r>
    </w:p>
    <w:p w:rsidR="00000000" w:rsidRPr="00140D11" w:rsidP="00140D11">
      <w:pPr>
        <w:pStyle w:val="ListBullet2"/>
      </w:pPr>
      <w:r w:rsidRPr="00140D11">
        <w:t>machine incorporating splitting saw</w:t>
      </w:r>
    </w:p>
    <w:p w:rsidR="00000000" w:rsidRPr="00140D11" w:rsidP="00140D11">
      <w:pPr>
        <w:pStyle w:val="ListBullet2"/>
      </w:pPr>
      <w:r w:rsidRPr="00140D11">
        <w:t>planing machine</w:t>
      </w:r>
    </w:p>
    <w:p w:rsidR="00000000" w:rsidRPr="00140D11" w:rsidP="00140D11">
      <w:pPr>
        <w:pStyle w:val="ListBullet2"/>
      </w:pPr>
      <w:r w:rsidRPr="00140D11">
        <w:t xml:space="preserve">moulding machine </w:t>
      </w:r>
    </w:p>
    <w:p w:rsidR="00000000" w:rsidRPr="00140D11" w:rsidP="00140D11">
      <w:pPr>
        <w:pStyle w:val="ListBullet"/>
      </w:pPr>
      <w:r w:rsidRPr="00140D11">
        <w:t xml:space="preserve">maintenance tools and </w:t>
      </w:r>
      <w:r w:rsidRPr="00140D11">
        <w:t>equipment</w:t>
      </w:r>
    </w:p>
    <w:p w:rsidR="00000000" w:rsidRPr="00140D11" w:rsidP="00140D11">
      <w:pPr>
        <w:pStyle w:val="ListBullet"/>
      </w:pPr>
      <w:r w:rsidRPr="00140D11">
        <w:t>consumable components; cutters, saw blades</w:t>
      </w:r>
    </w:p>
    <w:p w:rsidR="00000000" w:rsidRPr="00140D11" w:rsidP="00140D11">
      <w:pPr>
        <w:pStyle w:val="ListBullet"/>
      </w:pPr>
      <w:r w:rsidRPr="00140D11">
        <w:t>personal protective equipment suitable for dressing boards and timber</w:t>
      </w:r>
    </w:p>
    <w:p w:rsidR="00000000" w:rsidRPr="00140D11" w:rsidP="00140D11">
      <w:pPr>
        <w:pStyle w:val="ListBullet"/>
      </w:pPr>
      <w:r w:rsidRPr="00140D11">
        <w:t>a diverse, comprehensive and commercial product range of timber boards</w:t>
      </w:r>
    </w:p>
    <w:p w:rsidR="00000000" w:rsidRPr="00140D11" w:rsidP="00140D11">
      <w:pPr>
        <w:pStyle w:val="ListBullet"/>
      </w:pPr>
      <w:r w:rsidRPr="00140D11">
        <w:t>manufacturers’:</w:t>
      </w:r>
    </w:p>
    <w:p w:rsidR="00000000" w:rsidRPr="00140D11" w:rsidP="00140D11">
      <w:pPr>
        <w:pStyle w:val="ListBullet2"/>
      </w:pPr>
      <w:r w:rsidRPr="00140D11">
        <w:t>instructions for equipment use</w:t>
      </w:r>
    </w:p>
    <w:p w:rsidR="00000000" w:rsidRPr="00140D11" w:rsidP="00140D11">
      <w:pPr>
        <w:pStyle w:val="ListBullet2"/>
      </w:pPr>
      <w:r w:rsidRPr="00140D11">
        <w:t>recommendations for cleaning, repairing and maintaining</w:t>
      </w:r>
    </w:p>
    <w:p w:rsidR="00000000" w:rsidRPr="00140D11" w:rsidP="00140D11">
      <w:pPr>
        <w:pStyle w:val="ListBullet"/>
      </w:pPr>
      <w:r w:rsidRPr="00140D11">
        <w:t>work order with specific details of:</w:t>
      </w:r>
    </w:p>
    <w:p w:rsidR="00000000" w:rsidRPr="00140D11" w:rsidP="00140D11">
      <w:pPr>
        <w:pStyle w:val="ListBullet2"/>
      </w:pPr>
      <w:r w:rsidRPr="00140D11">
        <w:t>material to be dressed</w:t>
      </w:r>
    </w:p>
    <w:p w:rsidR="00000000" w:rsidRPr="00140D11" w:rsidP="00140D11">
      <w:pPr>
        <w:pStyle w:val="ListBullet2"/>
      </w:pPr>
      <w:r w:rsidRPr="00140D11">
        <w:t>special client requirements</w:t>
      </w:r>
    </w:p>
    <w:p w:rsidR="00000000" w:rsidRPr="00140D11" w:rsidP="00140D11">
      <w:pPr>
        <w:pStyle w:val="ListBullet2"/>
      </w:pPr>
      <w:r w:rsidRPr="00140D11">
        <w:t>production timelines</w:t>
      </w:r>
    </w:p>
    <w:p w:rsidR="00000000" w:rsidRPr="00140D11" w:rsidP="00140D11">
      <w:pPr>
        <w:pStyle w:val="ListBullet"/>
      </w:pPr>
      <w:r w:rsidRPr="00140D11">
        <w:t>template documents for recording production outcomes and equipment faults</w:t>
      </w:r>
    </w:p>
    <w:p w:rsidR="00000000" w:rsidRPr="00140D11" w:rsidP="00140D11">
      <w:pPr>
        <w:pStyle w:val="ListBullet"/>
      </w:pPr>
      <w:r w:rsidRPr="00140D11">
        <w:t>organisational</w:t>
      </w:r>
      <w:r w:rsidRPr="00140D11">
        <w:t xml:space="preserve"> procedures for dressing boards and timber</w:t>
      </w:r>
    </w:p>
    <w:p w:rsidR="00000000" w:rsidRPr="00140D11" w:rsidP="00140D11">
      <w:pPr>
        <w:pStyle w:val="ListBullet"/>
      </w:pPr>
      <w:r w:rsidRPr="00140D11">
        <w:t>relevant personnel for the purposes of communicating information.</w:t>
      </w:r>
    </w:p>
    <w:p w:rsidR="00000000" w:rsidRPr="00140D11" w:rsidP="00FA28D3">
      <w:pPr>
        <w:pStyle w:val="BodyText"/>
      </w:pPr>
      <w:r w:rsidRPr="00140D11">
        <w:t xml:space="preserve">Competency is to be assessed in the workplace or a simulated environment that accurately reflects performance in a real workplace setting. </w:t>
      </w:r>
    </w:p>
    <w:p w:rsidR="00000000" w:rsidRPr="00140D11" w:rsidP="00FA28D3">
      <w:pPr>
        <w:pStyle w:val="Heading4"/>
      </w:pPr>
      <w:r w:rsidRPr="00140D11">
        <w:rPr>
          <w:rStyle w:val="SpecialBold"/>
        </w:rPr>
        <w:t>Assesso</w:t>
      </w:r>
      <w:r w:rsidRPr="00140D11">
        <w:rPr>
          <w:rStyle w:val="SpecialBold"/>
        </w:rPr>
        <w:t>r requirements</w:t>
      </w:r>
    </w:p>
    <w:p w:rsidR="00000000" w:rsidRPr="00140D11" w:rsidP="00FA28D3">
      <w:pPr>
        <w:pStyle w:val="BodyText"/>
      </w:pPr>
      <w:r w:rsidRPr="00140D11">
        <w:t>Assessors must:</w:t>
      </w:r>
    </w:p>
    <w:p w:rsidR="00000000" w:rsidRPr="00140D11" w:rsidP="00140D11">
      <w:pPr>
        <w:pStyle w:val="ListBullet"/>
      </w:pPr>
      <w:r w:rsidRPr="00140D11">
        <w:t>hold the appropriate assessor competency standards as outlined in regulations; and</w:t>
      </w:r>
    </w:p>
    <w:p w:rsidR="00000000" w:rsidRPr="00140D11" w:rsidP="00140D11">
      <w:pPr>
        <w:pStyle w:val="ListBullet"/>
      </w:pPr>
      <w:r w:rsidRPr="00140D11">
        <w:t>be able to demonstrate vocational competencies at least to the level being assessed; and</w:t>
      </w:r>
    </w:p>
    <w:p w:rsidR="00FA28D3" w:rsidP="00140D11">
      <w:pPr>
        <w:pStyle w:val="ListBullet"/>
      </w:pPr>
      <w:r w:rsidRPr="00140D11">
        <w:t>be able to demonstrate how they are continuing to develop their VET knowledge and skills as well as maintaining their industry currency and assessor competence.</w:t>
      </w:r>
    </w:p>
    <w:p w:rsidR="00FA28D3" w:rsidP="00140D11">
      <w:pPr>
        <w:pStyle w:val="ListBullet"/>
      </w:pPr>
    </w:p>
    <w:p w:rsidR="00000000" w:rsidRPr="00140D11" w:rsidP="00140D11">
      <w:pPr>
        <w:pStyle w:val="Heading1"/>
      </w:pPr>
      <w:bookmarkStart w:id="14" w:name="O_910586"/>
      <w:bookmarkEnd w:id="14"/>
      <w:r w:rsidRPr="00140D11">
        <w:t>Links</w:t>
      </w:r>
    </w:p>
    <w:p w:rsidR="00000000" w:rsidRPr="00140D11" w:rsidP="00FA28D3">
      <w:pPr>
        <w:pStyle w:val="BodyText"/>
      </w:pPr>
      <w:r w:rsidRPr="00140D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21A1A">
        <w:rPr>
          <w:rStyle w:val="Hyperlink"/>
        </w:rPr>
        <w:t>https://vetnet.gov.au/Pages/TrainingDocs.aspx?q=0d96fe23-5747-4c01-9d6f-3509ff8d3d47</w:t>
      </w:r>
      <w:r>
        <w:fldChar w:fldCharType="end"/>
      </w:r>
    </w:p>
    <w:p w:rsidR="00000000" w:rsidRPr="00140D11" w:rsidP="00140D11"/>
    <w:sectPr w:rsidSect="00140D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rsidRPr="00FA28D3" w:rsidP="00FA2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D3" w:rsidP="00140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28D3" w:rsidP="00140D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28D3" w:rsidP="00140D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rsidP="00140D11">
    <w:pPr>
      <w:pStyle w:val="Footer"/>
      <w:framePr w:wrap="around"/>
    </w:pPr>
    <w:r>
      <w:fldChar w:fldCharType="begin"/>
    </w:r>
    <w:r>
      <w:instrText xml:space="preserve"> DOCPROPERTY  Subject  \* MERGEFORMAT </w:instrText>
    </w:r>
    <w:r>
      <w:fldChar w:fldCharType="separate"/>
    </w:r>
    <w:r w:rsidR="00FA28D3">
      <w:t>Approved</w:t>
    </w:r>
    <w:r w:rsidR="00FA28D3">
      <w:fldChar w:fldCharType="end"/>
    </w:r>
    <w:r>
      <w:tab/>
      <w:t xml:space="preserve">Page </w:t>
    </w:r>
    <w:r>
      <w:fldChar w:fldCharType="begin"/>
    </w:r>
    <w:r>
      <w:instrText xml:space="preserve"> PAGE  \* Arabic  \* MERGEFORMAT </w:instrText>
    </w:r>
    <w:r>
      <w:fldChar w:fldCharType="separate"/>
    </w:r>
    <w:r w:rsidR="00FA28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8D3">
      <w:rPr>
        <w:noProof/>
      </w:rPr>
      <w:t>6</w:t>
    </w:r>
    <w:r>
      <w:rPr>
        <w:noProof/>
      </w:rPr>
      <w:fldChar w:fldCharType="end"/>
    </w:r>
  </w:p>
  <w:p w:rsidR="00140D11" w:rsidP="00140D11">
    <w:pPr>
      <w:pStyle w:val="Footer"/>
      <w:framePr w:wrap="around"/>
    </w:pPr>
    <w:r>
      <w:t xml:space="preserve">© Commonwealth of Australia, </w:t>
    </w:r>
    <w:r>
      <w:fldChar w:fldCharType="begin"/>
    </w:r>
    <w:r>
      <w:instrText xml:space="preserve"> DATE  \@ "yyyy"  \* MERGEFORMAT </w:instrText>
    </w:r>
    <w:r>
      <w:fldChar w:fldCharType="separate"/>
    </w:r>
    <w:r w:rsidR="00FA28D3">
      <w:rPr>
        <w:noProof/>
      </w:rPr>
      <w:t>2025</w:t>
    </w:r>
    <w:r>
      <w:fldChar w:fldCharType="end"/>
    </w:r>
    <w:r>
      <w:tab/>
    </w:r>
    <w:r>
      <w:fldChar w:fldCharType="begin"/>
    </w:r>
    <w:r>
      <w:instrText xml:space="preserve"> DOCPROPERTY  Author  \* MERGEFORMAT </w:instrText>
    </w:r>
    <w:r>
      <w:fldChar w:fldCharType="separate"/>
    </w:r>
    <w:r w:rsidR="00FA28D3">
      <w:t>Skills Insight</w:t>
    </w:r>
    <w:r w:rsidR="00FA28D3">
      <w:fldChar w:fldCharType="end"/>
    </w:r>
  </w:p>
  <w:p w:rsidR="00140D11" w:rsidP="00140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D11" w:rsidRPr="00FA28D3" w:rsidP="00FA28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D3" w:rsidRPr="002D2AF8" w:rsidP="00140D11">
    <w:pPr>
      <w:pStyle w:val="Header"/>
      <w:framePr w:wrap="around"/>
    </w:pPr>
    <w:r>
      <w:fldChar w:fldCharType="begin"/>
    </w:r>
    <w:r>
      <w:instrText xml:space="preserve"> TITLE   \* MERGEFORMAT </w:instrText>
    </w:r>
    <w:r>
      <w:fldChar w:fldCharType="separate"/>
    </w:r>
    <w:r>
      <w:t>FWPCOT2207 Dress boards and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8D3" w:rsidP="00140D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11" w:rsidRPr="002D2AF8" w:rsidP="00140D11">
    <w:pPr>
      <w:pStyle w:val="Header"/>
      <w:framePr w:wrap="around"/>
    </w:pPr>
    <w:r>
      <w:fldChar w:fldCharType="begin"/>
    </w:r>
    <w:r>
      <w:instrText xml:space="preserve"> TITLE   \* MERGEFORMAT </w:instrText>
    </w:r>
    <w:r>
      <w:fldChar w:fldCharType="separate"/>
    </w:r>
    <w:r w:rsidR="00FA28D3">
      <w:t>FWPCOT2207 Dress boards and timber</w:t>
    </w:r>
    <w:r w:rsidR="00FA28D3">
      <w:fldChar w:fldCharType="end"/>
    </w:r>
    <w:r>
      <w:tab/>
      <w:t xml:space="preserve">Date this document was generated: </w:t>
    </w:r>
    <w:r>
      <w:fldChar w:fldCharType="begin"/>
    </w:r>
    <w:r>
      <w:instrText xml:space="preserve"> CREATEDATE  \@ "d MMMM yyyy"  \* MERGEFORMAT </w:instrText>
    </w:r>
    <w:r>
      <w:fldChar w:fldCharType="separate"/>
    </w:r>
    <w:r w:rsidR="00FA28D3">
      <w:rPr>
        <w:noProof/>
      </w:rPr>
      <w:t>2 March 2025</w:t>
    </w:r>
    <w:r>
      <w:fldChar w:fldCharType="end"/>
    </w:r>
  </w:p>
  <w:p w:rsidR="00140D11" w:rsidP="00140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3AA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CA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A8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D11"/>
    <w:pPr>
      <w:spacing w:before="360" w:after="60"/>
      <w:outlineLvl w:val="0"/>
    </w:pPr>
    <w:rPr>
      <w:sz w:val="32"/>
    </w:rPr>
  </w:style>
  <w:style w:type="paragraph" w:styleId="Heading2">
    <w:name w:val="heading 2"/>
    <w:basedOn w:val="HeadingBase"/>
    <w:next w:val="BodyText"/>
    <w:link w:val="Heading2Char"/>
    <w:qFormat/>
    <w:rsid w:val="00140D11"/>
    <w:pPr>
      <w:keepLines/>
      <w:spacing w:before="240" w:after="120"/>
      <w:outlineLvl w:val="1"/>
    </w:pPr>
    <w:rPr>
      <w:sz w:val="28"/>
      <w:szCs w:val="40"/>
    </w:rPr>
  </w:style>
  <w:style w:type="paragraph" w:styleId="Heading3">
    <w:name w:val="heading 3"/>
    <w:basedOn w:val="HeadingBase"/>
    <w:next w:val="BodyText"/>
    <w:link w:val="Heading3Char"/>
    <w:qFormat/>
    <w:rsid w:val="00140D11"/>
    <w:pPr>
      <w:spacing w:before="180" w:after="120"/>
      <w:outlineLvl w:val="2"/>
    </w:pPr>
    <w:rPr>
      <w:spacing w:val="-10"/>
      <w:kern w:val="32"/>
    </w:rPr>
  </w:style>
  <w:style w:type="paragraph" w:styleId="Heading4">
    <w:name w:val="heading 4"/>
    <w:basedOn w:val="HeadingBase"/>
    <w:next w:val="BodyText"/>
    <w:link w:val="Heading4Char"/>
    <w:qFormat/>
    <w:rsid w:val="00140D11"/>
    <w:pPr>
      <w:spacing w:before="160" w:after="120"/>
      <w:outlineLvl w:val="3"/>
    </w:pPr>
    <w:rPr>
      <w:sz w:val="22"/>
    </w:rPr>
  </w:style>
  <w:style w:type="paragraph" w:styleId="Heading5">
    <w:name w:val="heading 5"/>
    <w:basedOn w:val="HeadingBase"/>
    <w:next w:val="Normal"/>
    <w:link w:val="Heading5Char"/>
    <w:qFormat/>
    <w:rsid w:val="00140D11"/>
    <w:pPr>
      <w:spacing w:before="80"/>
      <w:outlineLvl w:val="4"/>
    </w:pPr>
    <w:rPr>
      <w:color w:val="918585"/>
      <w:sz w:val="20"/>
    </w:rPr>
  </w:style>
  <w:style w:type="paragraph" w:styleId="Heading6">
    <w:name w:val="heading 6"/>
    <w:basedOn w:val="HeadingBase"/>
    <w:next w:val="Normal"/>
    <w:link w:val="Heading6Char"/>
    <w:qFormat/>
    <w:rsid w:val="00140D11"/>
    <w:pPr>
      <w:spacing w:before="60"/>
      <w:outlineLvl w:val="5"/>
    </w:pPr>
    <w:rPr>
      <w:color w:val="918585"/>
      <w:sz w:val="20"/>
    </w:rPr>
  </w:style>
  <w:style w:type="paragraph" w:styleId="Heading7">
    <w:name w:val="heading 7"/>
    <w:basedOn w:val="Normal"/>
    <w:next w:val="Normal"/>
    <w:link w:val="Heading7Char"/>
    <w:qFormat/>
    <w:rsid w:val="00140D11"/>
    <w:pPr>
      <w:ind w:left="720"/>
      <w:outlineLvl w:val="6"/>
    </w:pPr>
    <w:rPr>
      <w:i/>
    </w:rPr>
  </w:style>
  <w:style w:type="paragraph" w:styleId="Heading8">
    <w:name w:val="heading 8"/>
    <w:basedOn w:val="Normal"/>
    <w:next w:val="Normal"/>
    <w:link w:val="Heading8Char"/>
    <w:qFormat/>
    <w:rsid w:val="00140D11"/>
    <w:pPr>
      <w:ind w:left="720"/>
      <w:outlineLvl w:val="7"/>
    </w:pPr>
    <w:rPr>
      <w:i/>
    </w:rPr>
  </w:style>
  <w:style w:type="paragraph" w:styleId="Heading9">
    <w:name w:val="heading 9"/>
    <w:basedOn w:val="Normal"/>
    <w:next w:val="Normal"/>
    <w:link w:val="Heading9Char"/>
    <w:qFormat/>
    <w:rsid w:val="00140D11"/>
    <w:pPr>
      <w:ind w:left="720"/>
      <w:outlineLvl w:val="8"/>
    </w:pPr>
    <w:rPr>
      <w:i/>
    </w:rPr>
  </w:style>
  <w:style w:type="character" w:default="1" w:styleId="DefaultParagraphFont">
    <w:name w:val="Default Paragraph Font"/>
    <w:uiPriority w:val="1"/>
    <w:unhideWhenUsed/>
    <w:rsid w:val="00140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D11"/>
  </w:style>
  <w:style w:type="character" w:customStyle="1" w:styleId="Heading1Char">
    <w:name w:val="Heading 1 Char"/>
    <w:basedOn w:val="DefaultParagraphFont"/>
    <w:link w:val="Heading1"/>
    <w:rsid w:val="00140D11"/>
    <w:rPr>
      <w:rFonts w:ascii="Times New Roman" w:eastAsia="Times New Roman" w:hAnsi="Times New Roman" w:cs="Times New Roman"/>
      <w:b/>
      <w:sz w:val="32"/>
      <w:szCs w:val="20"/>
      <w:lang w:eastAsia="en-US"/>
    </w:rPr>
  </w:style>
  <w:style w:type="paragraph" w:styleId="BodyText">
    <w:name w:val="Body Text"/>
    <w:basedOn w:val="Normal"/>
    <w:link w:val="BodyTextChar"/>
    <w:rsid w:val="00140D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D11"/>
    <w:rPr>
      <w:rFonts w:ascii="Times New Roman" w:eastAsia="Times New Roman" w:hAnsi="Times New Roman" w:cs="Times New Roman"/>
      <w:sz w:val="24"/>
      <w:lang w:eastAsia="en-US"/>
    </w:rPr>
  </w:style>
  <w:style w:type="paragraph" w:styleId="ListBullet">
    <w:name w:val="List Bullet"/>
    <w:basedOn w:val="List"/>
    <w:rsid w:val="00140D11"/>
    <w:pPr>
      <w:numPr>
        <w:numId w:val="12"/>
      </w:numPr>
      <w:tabs>
        <w:tab w:val="clear" w:pos="340"/>
      </w:tabs>
      <w:spacing w:before="40" w:after="40"/>
    </w:pPr>
  </w:style>
  <w:style w:type="character" w:customStyle="1" w:styleId="SpecialBold">
    <w:name w:val="Special Bold"/>
    <w:basedOn w:val="DefaultParagraphFont"/>
    <w:rsid w:val="00140D11"/>
    <w:rPr>
      <w:b/>
      <w:spacing w:val="0"/>
    </w:rPr>
  </w:style>
  <w:style w:type="paragraph" w:styleId="ListBullet2">
    <w:name w:val="List Bullet 2"/>
    <w:basedOn w:val="List2"/>
    <w:rsid w:val="00140D11"/>
    <w:pPr>
      <w:numPr>
        <w:numId w:val="13"/>
      </w:numPr>
      <w:tabs>
        <w:tab w:val="clear" w:pos="680"/>
      </w:tabs>
    </w:pPr>
  </w:style>
  <w:style w:type="character" w:styleId="Emphasis">
    <w:name w:val="Emphasis"/>
    <w:basedOn w:val="DefaultParagraphFont"/>
    <w:qFormat/>
    <w:rsid w:val="00140D11"/>
    <w:rPr>
      <w:i/>
    </w:rPr>
  </w:style>
  <w:style w:type="paragraph" w:customStyle="1" w:styleId="SuperHeading">
    <w:name w:val="SuperHeading"/>
    <w:basedOn w:val="Normal"/>
    <w:rsid w:val="00140D11"/>
    <w:pPr>
      <w:spacing w:before="240" w:after="120"/>
      <w:outlineLvl w:val="0"/>
    </w:pPr>
    <w:rPr>
      <w:rFonts w:ascii="Times New Roman" w:hAnsi="Times New Roman"/>
      <w:b/>
      <w:sz w:val="32"/>
    </w:rPr>
  </w:style>
  <w:style w:type="paragraph" w:customStyle="1" w:styleId="AllowPageBreak">
    <w:name w:val="AllowPageBreak"/>
    <w:rsid w:val="00140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D11"/>
    <w:rPr>
      <w:rFonts w:ascii="Courier New" w:eastAsia="Times New Roman" w:hAnsi="Courier New" w:cs="Times New Roman"/>
      <w:i/>
      <w:szCs w:val="20"/>
      <w:lang w:eastAsia="en-US"/>
    </w:rPr>
  </w:style>
  <w:style w:type="paragraph" w:customStyle="1" w:styleId="HeadingBase">
    <w:name w:val="Heading Base"/>
    <w:rsid w:val="00140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D11"/>
    <w:pPr>
      <w:tabs>
        <w:tab w:val="right" w:leader="dot" w:pos="9072"/>
      </w:tabs>
      <w:ind w:left="567"/>
    </w:pPr>
    <w:rPr>
      <w:szCs w:val="22"/>
    </w:rPr>
  </w:style>
  <w:style w:type="paragraph" w:customStyle="1" w:styleId="TOCBase">
    <w:name w:val="TOC Base"/>
    <w:rsid w:val="00140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D11"/>
    <w:pPr>
      <w:tabs>
        <w:tab w:val="right" w:leader="dot" w:pos="9072"/>
      </w:tabs>
      <w:spacing w:before="40" w:after="40"/>
      <w:ind w:left="284"/>
    </w:pPr>
    <w:rPr>
      <w:rFonts w:ascii="Times New Roman" w:hAnsi="Times New Roman"/>
    </w:rPr>
  </w:style>
  <w:style w:type="paragraph" w:styleId="TOC1">
    <w:name w:val="toc 1"/>
    <w:basedOn w:val="TOCBase"/>
    <w:next w:val="Normal"/>
    <w:rsid w:val="00140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D11"/>
    <w:rPr>
      <w:rFonts w:ascii="Times New Roman" w:eastAsia="Times New Roman" w:hAnsi="Times New Roman" w:cs="Times New Roman"/>
      <w:sz w:val="16"/>
      <w:lang w:eastAsia="en-US"/>
    </w:rPr>
  </w:style>
  <w:style w:type="paragraph" w:styleId="Title">
    <w:name w:val="Title"/>
    <w:basedOn w:val="HeadingBase"/>
    <w:link w:val="TitleChar"/>
    <w:qFormat/>
    <w:rsid w:val="00140D11"/>
    <w:pPr>
      <w:spacing w:before="5040"/>
      <w:jc w:val="center"/>
    </w:pPr>
    <w:rPr>
      <w:sz w:val="48"/>
      <w:szCs w:val="72"/>
      <w:lang w:val="en-US"/>
    </w:rPr>
  </w:style>
  <w:style w:type="character" w:customStyle="1" w:styleId="TitleChar">
    <w:name w:val="Title Char"/>
    <w:basedOn w:val="DefaultParagraphFont"/>
    <w:link w:val="Title"/>
    <w:rsid w:val="00140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D11"/>
    <w:pPr>
      <w:tabs>
        <w:tab w:val="left" w:pos="3600"/>
        <w:tab w:val="left" w:pos="3958"/>
      </w:tabs>
    </w:pPr>
  </w:style>
  <w:style w:type="paragraph" w:styleId="List">
    <w:name w:val="List"/>
    <w:basedOn w:val="BodyText"/>
    <w:next w:val="BodyText"/>
    <w:rsid w:val="00140D11"/>
    <w:pPr>
      <w:tabs>
        <w:tab w:val="left" w:pos="340"/>
      </w:tabs>
      <w:spacing w:before="60" w:after="60"/>
      <w:ind w:left="340" w:hanging="340"/>
    </w:pPr>
  </w:style>
  <w:style w:type="paragraph" w:customStyle="1" w:styleId="Note">
    <w:name w:val="Note"/>
    <w:basedOn w:val="BodyText"/>
    <w:rsid w:val="00140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D11"/>
    <w:pPr>
      <w:framePr w:wrap="auto" w:hAnchor="text" w:y="6049"/>
    </w:pPr>
    <w:rPr>
      <w:color w:val="000000"/>
      <w:sz w:val="40"/>
    </w:rPr>
  </w:style>
  <w:style w:type="paragraph" w:customStyle="1" w:styleId="TOCTitle">
    <w:name w:val="TOCTitle"/>
    <w:basedOn w:val="Heading1"/>
    <w:rsid w:val="00140D11"/>
    <w:pPr>
      <w:spacing w:after="240"/>
      <w:jc w:val="center"/>
      <w:outlineLvl w:val="9"/>
    </w:pPr>
    <w:rPr>
      <w:caps/>
    </w:rPr>
  </w:style>
  <w:style w:type="paragraph" w:customStyle="1" w:styleId="Version">
    <w:name w:val="Version"/>
    <w:rsid w:val="00140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D11"/>
    <w:pPr>
      <w:keepNext w:val="0"/>
      <w:tabs>
        <w:tab w:val="right" w:pos="4176"/>
      </w:tabs>
      <w:ind w:left="198" w:hanging="198"/>
    </w:pPr>
    <w:rPr>
      <w:rFonts w:ascii="Garamond" w:hAnsi="Garamond"/>
    </w:rPr>
  </w:style>
  <w:style w:type="paragraph" w:styleId="IndexHeading">
    <w:name w:val="index heading"/>
    <w:basedOn w:val="Normal"/>
    <w:next w:val="Index1"/>
    <w:semiHidden/>
    <w:rsid w:val="00140D11"/>
    <w:pPr>
      <w:spacing w:before="120" w:after="120"/>
    </w:pPr>
    <w:rPr>
      <w:rFonts w:ascii="Arial" w:hAnsi="Arial"/>
      <w:b/>
      <w:color w:val="918585"/>
      <w:sz w:val="24"/>
    </w:rPr>
  </w:style>
  <w:style w:type="paragraph" w:styleId="Header">
    <w:name w:val="header"/>
    <w:basedOn w:val="Normal"/>
    <w:link w:val="HeaderChar"/>
    <w:rsid w:val="00140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D11"/>
    <w:rPr>
      <w:rFonts w:ascii="Times New Roman" w:eastAsia="Times New Roman" w:hAnsi="Times New Roman" w:cs="Times New Roman"/>
      <w:sz w:val="16"/>
      <w:szCs w:val="20"/>
      <w:lang w:val="en-GB" w:eastAsia="en-US"/>
    </w:rPr>
  </w:style>
  <w:style w:type="paragraph" w:customStyle="1" w:styleId="Chapter">
    <w:name w:val="Chapter"/>
    <w:basedOn w:val="Normal"/>
    <w:rsid w:val="00140D11"/>
    <w:pPr>
      <w:spacing w:before="240"/>
    </w:pPr>
    <w:rPr>
      <w:rFonts w:ascii="Times New Roman" w:hAnsi="Times New Roman"/>
      <w:smallCaps/>
      <w:spacing w:val="80"/>
      <w:sz w:val="28"/>
    </w:rPr>
  </w:style>
  <w:style w:type="paragraph" w:customStyle="1" w:styleId="InChapter">
    <w:name w:val="InChapter"/>
    <w:basedOn w:val="Heading3"/>
    <w:rsid w:val="00140D11"/>
    <w:pPr>
      <w:spacing w:after="240"/>
      <w:outlineLvl w:val="9"/>
    </w:pPr>
    <w:rPr>
      <w:noProof/>
    </w:rPr>
  </w:style>
  <w:style w:type="paragraph" w:styleId="Index2">
    <w:name w:val="index 2"/>
    <w:basedOn w:val="Normal"/>
    <w:next w:val="Normal"/>
    <w:semiHidden/>
    <w:rsid w:val="00140D11"/>
    <w:pPr>
      <w:tabs>
        <w:tab w:val="right" w:pos="4176"/>
      </w:tabs>
      <w:ind w:left="568" w:hanging="284"/>
    </w:pPr>
    <w:rPr>
      <w:rFonts w:ascii="Garamond" w:hAnsi="Garamond"/>
    </w:rPr>
  </w:style>
  <w:style w:type="paragraph" w:customStyle="1" w:styleId="Byline">
    <w:name w:val="Byline"/>
    <w:rsid w:val="00140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D11"/>
    <w:pPr>
      <w:tabs>
        <w:tab w:val="clear" w:pos="3600"/>
        <w:tab w:val="clear" w:pos="3958"/>
      </w:tabs>
      <w:jc w:val="right"/>
    </w:pPr>
  </w:style>
  <w:style w:type="paragraph" w:styleId="Caption">
    <w:name w:val="caption"/>
    <w:basedOn w:val="BodyText"/>
    <w:next w:val="Normal"/>
    <w:qFormat/>
    <w:rsid w:val="00140D11"/>
    <w:pPr>
      <w:framePr w:w="2268" w:hSpace="181" w:vSpace="181" w:wrap="around" w:vAnchor="text" w:hAnchor="page" w:x="1135" w:y="285" w:anchorLock="1"/>
    </w:pPr>
    <w:rPr>
      <w:i/>
    </w:rPr>
  </w:style>
  <w:style w:type="paragraph" w:customStyle="1" w:styleId="MiniTOCTitle">
    <w:name w:val="MiniTOCTitle"/>
    <w:basedOn w:val="Heading4"/>
    <w:rsid w:val="00140D11"/>
    <w:pPr>
      <w:spacing w:before="240"/>
      <w:outlineLvl w:val="9"/>
    </w:pPr>
    <w:rPr>
      <w:noProof/>
      <w:sz w:val="24"/>
    </w:rPr>
  </w:style>
  <w:style w:type="paragraph" w:customStyle="1" w:styleId="MiniTOCItem">
    <w:name w:val="MiniTOCItem"/>
    <w:basedOn w:val="ListBullet"/>
    <w:rsid w:val="00140D11"/>
    <w:pPr>
      <w:numPr>
        <w:numId w:val="0"/>
      </w:numPr>
      <w:tabs>
        <w:tab w:val="right" w:leader="dot" w:pos="6521"/>
      </w:tabs>
      <w:spacing w:before="0" w:after="0"/>
    </w:pPr>
  </w:style>
  <w:style w:type="paragraph" w:customStyle="1" w:styleId="TOFTitle">
    <w:name w:val="TOFTitle"/>
    <w:basedOn w:val="TOCTitle"/>
    <w:rsid w:val="00140D11"/>
  </w:style>
  <w:style w:type="paragraph" w:styleId="TableofFigures">
    <w:name w:val="table of figures"/>
    <w:basedOn w:val="Normal"/>
    <w:next w:val="Normal"/>
    <w:semiHidden/>
    <w:rsid w:val="00140D11"/>
    <w:pPr>
      <w:tabs>
        <w:tab w:val="right" w:leader="dot" w:pos="9072"/>
      </w:tabs>
      <w:ind w:left="970" w:hanging="403"/>
    </w:pPr>
    <w:rPr>
      <w:rFonts w:ascii="Times New Roman" w:hAnsi="Times New Roman"/>
      <w:b/>
    </w:rPr>
  </w:style>
  <w:style w:type="paragraph" w:styleId="ListNumber">
    <w:name w:val="List Number"/>
    <w:basedOn w:val="List"/>
    <w:rsid w:val="00140D11"/>
    <w:pPr>
      <w:numPr>
        <w:numId w:val="15"/>
      </w:numPr>
      <w:tabs>
        <w:tab w:val="clear" w:pos="340"/>
      </w:tabs>
    </w:pPr>
  </w:style>
  <w:style w:type="character" w:customStyle="1" w:styleId="WingdingSymbols">
    <w:name w:val="Wingding Symbols"/>
    <w:rsid w:val="00140D11"/>
    <w:rPr>
      <w:rFonts w:ascii="Wingdings" w:hAnsi="Wingdings"/>
    </w:rPr>
  </w:style>
  <w:style w:type="paragraph" w:customStyle="1" w:styleId="TableHeading">
    <w:name w:val="Table Heading"/>
    <w:basedOn w:val="HeadingBase"/>
    <w:rsid w:val="00140D11"/>
    <w:pPr>
      <w:keepLines/>
      <w:pBdr>
        <w:bottom w:val="single" w:sz="6" w:space="1" w:color="918585"/>
      </w:pBdr>
      <w:spacing w:before="240"/>
    </w:pPr>
  </w:style>
  <w:style w:type="character" w:customStyle="1" w:styleId="HotSpot">
    <w:name w:val="HotSpot"/>
    <w:rsid w:val="00140D11"/>
    <w:rPr>
      <w:color w:val="0033CC"/>
      <w:u w:val="none"/>
    </w:rPr>
  </w:style>
  <w:style w:type="paragraph" w:customStyle="1" w:styleId="BodyTextRight">
    <w:name w:val="Body Text Right"/>
    <w:basedOn w:val="BodyText"/>
    <w:rsid w:val="00140D11"/>
    <w:pPr>
      <w:spacing w:before="0" w:after="0"/>
      <w:jc w:val="right"/>
    </w:pPr>
  </w:style>
  <w:style w:type="paragraph" w:styleId="Index3">
    <w:name w:val="index 3"/>
    <w:basedOn w:val="ListNumber2"/>
    <w:next w:val="Normal"/>
    <w:semiHidden/>
    <w:rsid w:val="00140D11"/>
    <w:pPr>
      <w:numPr>
        <w:numId w:val="0"/>
      </w:numPr>
      <w:tabs>
        <w:tab w:val="right" w:leader="dot" w:pos="4176"/>
      </w:tabs>
    </w:pPr>
  </w:style>
  <w:style w:type="paragraph" w:styleId="ListNumber2">
    <w:name w:val="List Number 2"/>
    <w:basedOn w:val="List2"/>
    <w:rsid w:val="00140D11"/>
    <w:pPr>
      <w:numPr>
        <w:numId w:val="10"/>
      </w:numPr>
      <w:tabs>
        <w:tab w:val="clear" w:pos="1060"/>
      </w:tabs>
    </w:pPr>
  </w:style>
  <w:style w:type="paragraph" w:customStyle="1" w:styleId="MarginNote">
    <w:name w:val="Margin Note"/>
    <w:basedOn w:val="BodyText"/>
    <w:rsid w:val="00140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D11"/>
    <w:rPr>
      <w:sz w:val="32"/>
    </w:rPr>
  </w:style>
  <w:style w:type="paragraph" w:customStyle="1" w:styleId="HeadingProcedure">
    <w:name w:val="Heading Procedure"/>
    <w:basedOn w:val="HeadingBase"/>
    <w:next w:val="Normal"/>
    <w:rsid w:val="00140D11"/>
    <w:pPr>
      <w:tabs>
        <w:tab w:val="left" w:pos="0"/>
      </w:tabs>
      <w:spacing w:before="120" w:after="60"/>
    </w:pPr>
    <w:rPr>
      <w:i/>
      <w:color w:val="918585"/>
      <w:sz w:val="22"/>
    </w:rPr>
  </w:style>
  <w:style w:type="paragraph" w:customStyle="1" w:styleId="TableBodyText">
    <w:name w:val="Table Body Text"/>
    <w:basedOn w:val="BodyText"/>
    <w:rsid w:val="00140D11"/>
    <w:pPr>
      <w:spacing w:before="60" w:after="60"/>
    </w:pPr>
  </w:style>
  <w:style w:type="paragraph" w:styleId="ListContinue">
    <w:name w:val="List Continue"/>
    <w:basedOn w:val="List"/>
    <w:rsid w:val="00140D11"/>
    <w:pPr>
      <w:ind w:firstLine="0"/>
    </w:pPr>
  </w:style>
  <w:style w:type="paragraph" w:customStyle="1" w:styleId="ListNote">
    <w:name w:val="List Note"/>
    <w:basedOn w:val="List"/>
    <w:rsid w:val="00140D11"/>
    <w:pPr>
      <w:pBdr>
        <w:top w:val="single" w:sz="6" w:space="2" w:color="918585"/>
        <w:bottom w:val="single" w:sz="6" w:space="2" w:color="918585"/>
      </w:pBdr>
      <w:tabs>
        <w:tab w:val="left" w:pos="1021"/>
      </w:tabs>
      <w:ind w:firstLine="0"/>
    </w:pPr>
  </w:style>
  <w:style w:type="paragraph" w:customStyle="1" w:styleId="Warning">
    <w:name w:val="Warning"/>
    <w:basedOn w:val="BodyText"/>
    <w:rsid w:val="00140D11"/>
    <w:pPr>
      <w:shd w:val="clear" w:color="auto" w:fill="D9D9D9"/>
      <w:tabs>
        <w:tab w:val="left" w:pos="992"/>
      </w:tabs>
      <w:ind w:left="119" w:right="119"/>
    </w:pPr>
    <w:rPr>
      <w:sz w:val="20"/>
    </w:rPr>
  </w:style>
  <w:style w:type="paragraph" w:customStyle="1" w:styleId="MarginIcons">
    <w:name w:val="Margin Icons"/>
    <w:basedOn w:val="BodyText"/>
    <w:rsid w:val="00140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D11"/>
    <w:rPr>
      <w:rFonts w:ascii="Courier New" w:hAnsi="Courier New"/>
    </w:rPr>
  </w:style>
  <w:style w:type="paragraph" w:customStyle="1" w:styleId="NoteBullet">
    <w:name w:val="Note Bullet"/>
    <w:basedOn w:val="Note"/>
    <w:rsid w:val="00140D11"/>
    <w:pPr>
      <w:tabs>
        <w:tab w:val="clear" w:pos="680"/>
      </w:tabs>
      <w:spacing w:before="60" w:after="60"/>
    </w:pPr>
  </w:style>
  <w:style w:type="paragraph" w:customStyle="1" w:styleId="SubHeading2">
    <w:name w:val="SubHeading2"/>
    <w:basedOn w:val="HeadingBase"/>
    <w:rsid w:val="00140D11"/>
    <w:pPr>
      <w:spacing w:before="240" w:after="60"/>
    </w:pPr>
    <w:rPr>
      <w:sz w:val="20"/>
    </w:rPr>
  </w:style>
  <w:style w:type="paragraph" w:customStyle="1" w:styleId="SubHeading1">
    <w:name w:val="SubHeading1"/>
    <w:basedOn w:val="HeadingBase"/>
    <w:rsid w:val="00140D11"/>
    <w:pPr>
      <w:spacing w:before="240" w:after="60"/>
    </w:pPr>
    <w:rPr>
      <w:color w:val="918585"/>
      <w:sz w:val="22"/>
    </w:rPr>
  </w:style>
  <w:style w:type="paragraph" w:customStyle="1" w:styleId="SideHeading">
    <w:name w:val="Side Heading"/>
    <w:basedOn w:val="HeadingBase"/>
    <w:rsid w:val="00140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D11"/>
    <w:pPr>
      <w:tabs>
        <w:tab w:val="num" w:pos="360"/>
      </w:tabs>
    </w:pPr>
  </w:style>
  <w:style w:type="paragraph" w:styleId="PlainText">
    <w:name w:val="Plain Text"/>
    <w:basedOn w:val="Normal"/>
    <w:link w:val="PlainTextChar"/>
    <w:rsid w:val="00140D11"/>
    <w:rPr>
      <w:sz w:val="20"/>
    </w:rPr>
  </w:style>
  <w:style w:type="character" w:customStyle="1" w:styleId="PlainTextChar">
    <w:name w:val="Plain Text Char"/>
    <w:basedOn w:val="DefaultParagraphFont"/>
    <w:link w:val="PlainText"/>
    <w:rsid w:val="00140D11"/>
    <w:rPr>
      <w:rFonts w:ascii="Courier New" w:eastAsia="Times New Roman" w:hAnsi="Courier New" w:cs="Times New Roman"/>
      <w:sz w:val="20"/>
      <w:szCs w:val="20"/>
      <w:lang w:eastAsia="en-US"/>
    </w:rPr>
  </w:style>
  <w:style w:type="character" w:customStyle="1" w:styleId="MenuOption">
    <w:name w:val="Menu Option"/>
    <w:basedOn w:val="DefaultParagraphFont"/>
    <w:rsid w:val="00140D11"/>
    <w:rPr>
      <w:b/>
      <w:smallCaps/>
    </w:rPr>
  </w:style>
  <w:style w:type="paragraph" w:customStyle="1" w:styleId="TableListNumber">
    <w:name w:val="Table List Number"/>
    <w:basedOn w:val="ListNumber"/>
    <w:rsid w:val="00140D11"/>
    <w:pPr>
      <w:numPr>
        <w:numId w:val="0"/>
      </w:numPr>
    </w:pPr>
  </w:style>
  <w:style w:type="paragraph" w:styleId="TOC4">
    <w:name w:val="toc 4"/>
    <w:basedOn w:val="TOCBase"/>
    <w:next w:val="Normal"/>
    <w:semiHidden/>
    <w:rsid w:val="00140D11"/>
    <w:pPr>
      <w:tabs>
        <w:tab w:val="right" w:leader="dot" w:pos="9071"/>
      </w:tabs>
      <w:ind w:left="1701"/>
    </w:pPr>
  </w:style>
  <w:style w:type="paragraph" w:customStyle="1" w:styleId="ListAlpha">
    <w:name w:val="List Alpha"/>
    <w:basedOn w:val="List"/>
    <w:rsid w:val="00140D11"/>
    <w:pPr>
      <w:numPr>
        <w:numId w:val="9"/>
      </w:numPr>
    </w:pPr>
  </w:style>
  <w:style w:type="paragraph" w:customStyle="1" w:styleId="ListAlpha2">
    <w:name w:val="List Alpha 2"/>
    <w:basedOn w:val="List2"/>
    <w:rsid w:val="00140D11"/>
    <w:pPr>
      <w:numPr>
        <w:numId w:val="8"/>
      </w:numPr>
    </w:pPr>
  </w:style>
  <w:style w:type="paragraph" w:styleId="List2">
    <w:name w:val="List 2"/>
    <w:basedOn w:val="BodyText"/>
    <w:rsid w:val="00140D11"/>
    <w:pPr>
      <w:tabs>
        <w:tab w:val="left" w:pos="680"/>
      </w:tabs>
      <w:spacing w:before="60" w:after="60"/>
      <w:ind w:left="680" w:hanging="340"/>
    </w:pPr>
  </w:style>
  <w:style w:type="paragraph" w:styleId="List3">
    <w:name w:val="List 3"/>
    <w:basedOn w:val="BodyText"/>
    <w:rsid w:val="00140D11"/>
    <w:pPr>
      <w:tabs>
        <w:tab w:val="left" w:pos="1021"/>
      </w:tabs>
      <w:spacing w:before="60" w:after="60"/>
      <w:ind w:left="1020" w:hanging="340"/>
    </w:pPr>
  </w:style>
  <w:style w:type="paragraph" w:styleId="List4">
    <w:name w:val="List 4"/>
    <w:basedOn w:val="BodyText"/>
    <w:rsid w:val="00140D11"/>
    <w:pPr>
      <w:tabs>
        <w:tab w:val="left" w:pos="1361"/>
      </w:tabs>
      <w:spacing w:before="60" w:after="60"/>
      <w:ind w:left="1361" w:hanging="340"/>
    </w:pPr>
  </w:style>
  <w:style w:type="paragraph" w:styleId="List5">
    <w:name w:val="List 5"/>
    <w:basedOn w:val="BodyText"/>
    <w:rsid w:val="00140D11"/>
    <w:pPr>
      <w:tabs>
        <w:tab w:val="left" w:pos="1701"/>
      </w:tabs>
      <w:spacing w:before="60" w:after="60"/>
      <w:ind w:left="1701" w:hanging="340"/>
    </w:pPr>
  </w:style>
  <w:style w:type="paragraph" w:styleId="ListBullet3">
    <w:name w:val="List Bullet 3"/>
    <w:basedOn w:val="List3"/>
    <w:rsid w:val="00140D11"/>
    <w:pPr>
      <w:numPr>
        <w:numId w:val="14"/>
      </w:numPr>
      <w:tabs>
        <w:tab w:val="clear" w:pos="1021"/>
      </w:tabs>
      <w:ind w:left="1037" w:hanging="357"/>
    </w:pPr>
  </w:style>
  <w:style w:type="paragraph" w:styleId="ListBullet4">
    <w:name w:val="List Bullet 4"/>
    <w:basedOn w:val="List4"/>
    <w:rsid w:val="00140D11"/>
    <w:pPr>
      <w:numPr>
        <w:numId w:val="3"/>
      </w:numPr>
      <w:tabs>
        <w:tab w:val="clear" w:pos="1361"/>
      </w:tabs>
    </w:pPr>
  </w:style>
  <w:style w:type="paragraph" w:styleId="ListBullet5">
    <w:name w:val="List Bullet 5"/>
    <w:basedOn w:val="List5"/>
    <w:rsid w:val="00140D11"/>
    <w:pPr>
      <w:numPr>
        <w:numId w:val="4"/>
      </w:numPr>
    </w:pPr>
  </w:style>
  <w:style w:type="paragraph" w:styleId="ListContinue2">
    <w:name w:val="List Continue 2"/>
    <w:basedOn w:val="List2"/>
    <w:rsid w:val="00140D11"/>
    <w:pPr>
      <w:ind w:firstLine="0"/>
    </w:pPr>
  </w:style>
  <w:style w:type="paragraph" w:styleId="ListContinue3">
    <w:name w:val="List Continue 3"/>
    <w:basedOn w:val="List3"/>
    <w:rsid w:val="00140D11"/>
    <w:pPr>
      <w:ind w:left="1021" w:firstLine="0"/>
    </w:pPr>
  </w:style>
  <w:style w:type="paragraph" w:styleId="ListContinue4">
    <w:name w:val="List Continue 4"/>
    <w:basedOn w:val="List4"/>
    <w:rsid w:val="00140D11"/>
    <w:pPr>
      <w:ind w:firstLine="0"/>
    </w:pPr>
  </w:style>
  <w:style w:type="paragraph" w:styleId="ListContinue5">
    <w:name w:val="List Continue 5"/>
    <w:basedOn w:val="List5"/>
    <w:rsid w:val="00140D11"/>
    <w:pPr>
      <w:ind w:firstLine="0"/>
    </w:pPr>
  </w:style>
  <w:style w:type="paragraph" w:styleId="ListNumber3">
    <w:name w:val="List Number 3"/>
    <w:basedOn w:val="List3"/>
    <w:rsid w:val="00140D11"/>
    <w:pPr>
      <w:numPr>
        <w:numId w:val="5"/>
      </w:numPr>
    </w:pPr>
  </w:style>
  <w:style w:type="paragraph" w:styleId="ListNumber4">
    <w:name w:val="List Number 4"/>
    <w:basedOn w:val="List4"/>
    <w:rsid w:val="00140D11"/>
    <w:pPr>
      <w:numPr>
        <w:numId w:val="6"/>
      </w:numPr>
    </w:pPr>
  </w:style>
  <w:style w:type="paragraph" w:styleId="ListNumber5">
    <w:name w:val="List Number 5"/>
    <w:basedOn w:val="List5"/>
    <w:rsid w:val="00140D11"/>
    <w:pPr>
      <w:numPr>
        <w:numId w:val="7"/>
      </w:numPr>
    </w:pPr>
  </w:style>
  <w:style w:type="paragraph" w:styleId="BlockText">
    <w:name w:val="Block Text"/>
    <w:basedOn w:val="Normal"/>
    <w:rsid w:val="00140D11"/>
    <w:pPr>
      <w:spacing w:after="120"/>
      <w:ind w:left="1440" w:right="1440"/>
    </w:pPr>
  </w:style>
  <w:style w:type="character" w:customStyle="1" w:styleId="Subscript">
    <w:name w:val="Subscript"/>
    <w:basedOn w:val="DefaultParagraphFont"/>
    <w:rsid w:val="00140D11"/>
    <w:rPr>
      <w:sz w:val="16"/>
      <w:vertAlign w:val="subscript"/>
    </w:rPr>
  </w:style>
  <w:style w:type="character" w:customStyle="1" w:styleId="Superscript">
    <w:name w:val="Superscript"/>
    <w:basedOn w:val="DefaultParagraphFont"/>
    <w:rsid w:val="00140D11"/>
    <w:rPr>
      <w:sz w:val="16"/>
      <w:vertAlign w:val="superscript"/>
    </w:rPr>
  </w:style>
  <w:style w:type="character" w:customStyle="1" w:styleId="Symbols">
    <w:name w:val="Symbols"/>
    <w:basedOn w:val="DefaultParagraphFont"/>
    <w:rsid w:val="00140D11"/>
    <w:rPr>
      <w:rFonts w:ascii="Symbol" w:hAnsi="Symbol"/>
    </w:rPr>
  </w:style>
  <w:style w:type="character" w:customStyle="1" w:styleId="MenuOptions">
    <w:name w:val="Menu Options"/>
    <w:basedOn w:val="DefaultParagraphFont"/>
    <w:rsid w:val="00140D11"/>
    <w:rPr>
      <w:rFonts w:ascii="Arial Narrow" w:hAnsi="Arial Narrow"/>
      <w:smallCaps/>
    </w:rPr>
  </w:style>
  <w:style w:type="character" w:customStyle="1" w:styleId="Buttons">
    <w:name w:val="Buttons"/>
    <w:basedOn w:val="DefaultParagraphFont"/>
    <w:rsid w:val="00140D11"/>
    <w:rPr>
      <w:b/>
    </w:rPr>
  </w:style>
  <w:style w:type="character" w:customStyle="1" w:styleId="Underlined">
    <w:name w:val="Underlined"/>
    <w:basedOn w:val="DefaultParagraphFont"/>
    <w:rsid w:val="00140D11"/>
    <w:rPr>
      <w:u w:val="single"/>
    </w:rPr>
  </w:style>
  <w:style w:type="paragraph" w:customStyle="1" w:styleId="TableBodyTextRight">
    <w:name w:val="Table Body Text Right"/>
    <w:basedOn w:val="TableBodyText"/>
    <w:rsid w:val="00140D11"/>
    <w:pPr>
      <w:widowControl w:val="0"/>
      <w:autoSpaceDE w:val="0"/>
      <w:autoSpaceDN w:val="0"/>
      <w:adjustRightInd w:val="0"/>
      <w:jc w:val="right"/>
    </w:pPr>
    <w:rPr>
      <w:rFonts w:cs="Arial"/>
      <w:szCs w:val="18"/>
    </w:rPr>
  </w:style>
  <w:style w:type="paragraph" w:customStyle="1" w:styleId="CopyrightText">
    <w:name w:val="Copyright Text"/>
    <w:basedOn w:val="BodyText"/>
    <w:rsid w:val="00140D11"/>
    <w:rPr>
      <w:sz w:val="18"/>
    </w:rPr>
  </w:style>
  <w:style w:type="paragraph" w:customStyle="1" w:styleId="BodySmallRight">
    <w:name w:val="Body Small Right"/>
    <w:basedOn w:val="BodyTextRight"/>
    <w:rsid w:val="00140D11"/>
    <w:rPr>
      <w:sz w:val="18"/>
      <w:szCs w:val="18"/>
    </w:rPr>
  </w:style>
  <w:style w:type="paragraph" w:customStyle="1" w:styleId="MarginEdition">
    <w:name w:val="Margin Edition"/>
    <w:basedOn w:val="MarginNote"/>
    <w:rsid w:val="00140D11"/>
    <w:pPr>
      <w:spacing w:before="0" w:after="0"/>
    </w:pPr>
    <w:rPr>
      <w:rFonts w:ascii="Times New Roman" w:hAnsi="Times New Roman"/>
      <w:color w:val="999999"/>
    </w:rPr>
  </w:style>
  <w:style w:type="paragraph" w:customStyle="1" w:styleId="Spacer">
    <w:name w:val="Spacer"/>
    <w:basedOn w:val="Normal"/>
    <w:rsid w:val="00140D11"/>
    <w:rPr>
      <w:sz w:val="2"/>
      <w:szCs w:val="2"/>
    </w:rPr>
  </w:style>
  <w:style w:type="character" w:customStyle="1" w:styleId="Small">
    <w:name w:val="Small"/>
    <w:basedOn w:val="DefaultParagraphFont"/>
    <w:rsid w:val="00140D11"/>
    <w:rPr>
      <w:sz w:val="16"/>
    </w:rPr>
  </w:style>
  <w:style w:type="paragraph" w:customStyle="1" w:styleId="WideTable">
    <w:name w:val="Wide Table"/>
    <w:basedOn w:val="Normal"/>
    <w:rsid w:val="00140D11"/>
    <w:pPr>
      <w:ind w:left="-1418"/>
    </w:pPr>
    <w:rPr>
      <w:sz w:val="2"/>
      <w:szCs w:val="2"/>
    </w:rPr>
  </w:style>
  <w:style w:type="character" w:styleId="PageNumber">
    <w:name w:val="page number"/>
    <w:basedOn w:val="DefaultParagraphFont"/>
    <w:rsid w:val="00140D11"/>
  </w:style>
  <w:style w:type="paragraph" w:styleId="Quote">
    <w:name w:val="Quote"/>
    <w:basedOn w:val="Heading1"/>
    <w:link w:val="QuoteChar"/>
    <w:qFormat/>
    <w:rsid w:val="00140D11"/>
    <w:rPr>
      <w:b w:val="0"/>
      <w:sz w:val="72"/>
      <w:szCs w:val="72"/>
      <w:lang w:val="en-NZ"/>
    </w:rPr>
  </w:style>
  <w:style w:type="character" w:customStyle="1" w:styleId="QuoteChar">
    <w:name w:val="Quote Char"/>
    <w:basedOn w:val="DefaultParagraphFont"/>
    <w:link w:val="Quote"/>
    <w:rsid w:val="00140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D11"/>
    <w:pPr>
      <w:pageBreakBefore/>
    </w:pPr>
  </w:style>
  <w:style w:type="paragraph" w:customStyle="1" w:styleId="Border">
    <w:name w:val="Border"/>
    <w:basedOn w:val="Normal"/>
    <w:qFormat/>
    <w:rsid w:val="00140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D11"/>
    <w:rPr>
      <w:b/>
      <w:bCs/>
      <w:i/>
      <w:iCs/>
      <w:color w:val="auto"/>
    </w:rPr>
  </w:style>
  <w:style w:type="paragraph" w:styleId="IntenseQuote">
    <w:name w:val="Intense Quote"/>
    <w:basedOn w:val="Normal"/>
    <w:next w:val="Normal"/>
    <w:link w:val="IntenseQuoteChar"/>
    <w:uiPriority w:val="30"/>
    <w:qFormat/>
    <w:rsid w:val="00140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D11"/>
    <w:rPr>
      <w:smallCaps/>
      <w:color w:val="auto"/>
      <w:u w:val="single"/>
    </w:rPr>
  </w:style>
  <w:style w:type="character" w:styleId="IntenseReference">
    <w:name w:val="Intense Reference"/>
    <w:basedOn w:val="DefaultParagraphFont"/>
    <w:uiPriority w:val="32"/>
    <w:qFormat/>
    <w:rsid w:val="00140D11"/>
    <w:rPr>
      <w:b/>
      <w:bCs/>
      <w:smallCaps/>
      <w:color w:val="auto"/>
      <w:spacing w:val="5"/>
      <w:u w:val="single"/>
    </w:rPr>
  </w:style>
  <w:style w:type="paragraph" w:customStyle="1" w:styleId="2ColumnHeading">
    <w:name w:val="2Column Heading"/>
    <w:basedOn w:val="BodyText"/>
    <w:qFormat/>
    <w:rsid w:val="00140D11"/>
    <w:pPr>
      <w:spacing w:after="60"/>
      <w:ind w:left="-2268"/>
    </w:pPr>
    <w:rPr>
      <w:b/>
    </w:rPr>
  </w:style>
  <w:style w:type="paragraph" w:customStyle="1" w:styleId="Heading1TOC">
    <w:name w:val="Heading1 TOC"/>
    <w:basedOn w:val="Normal"/>
    <w:qFormat/>
    <w:rsid w:val="00140D11"/>
    <w:pPr>
      <w:spacing w:before="240" w:after="120"/>
    </w:pPr>
    <w:rPr>
      <w:rFonts w:ascii="Times New Roman" w:hAnsi="Times New Roman"/>
      <w:b/>
      <w:sz w:val="32"/>
    </w:rPr>
  </w:style>
  <w:style w:type="paragraph" w:customStyle="1" w:styleId="Heading2TOC">
    <w:name w:val="Heading2 TOC"/>
    <w:basedOn w:val="Normal"/>
    <w:qFormat/>
    <w:rsid w:val="00140D11"/>
    <w:pPr>
      <w:spacing w:before="240" w:after="60"/>
    </w:pPr>
    <w:rPr>
      <w:rFonts w:ascii="Times New Roman" w:hAnsi="Times New Roman"/>
      <w:b/>
      <w:sz w:val="28"/>
    </w:rPr>
  </w:style>
  <w:style w:type="character" w:customStyle="1" w:styleId="Underline">
    <w:name w:val="Underline"/>
    <w:basedOn w:val="DefaultParagraphFont"/>
    <w:qFormat/>
    <w:rsid w:val="00140D11"/>
    <w:rPr>
      <w:u w:val="single"/>
    </w:rPr>
  </w:style>
  <w:style w:type="character" w:customStyle="1" w:styleId="BoldandItalics">
    <w:name w:val="Bold and Italics"/>
    <w:qFormat/>
    <w:rsid w:val="00140D11"/>
    <w:rPr>
      <w:b/>
      <w:i/>
      <w:u w:val="none"/>
    </w:rPr>
  </w:style>
  <w:style w:type="paragraph" w:styleId="BalloonText">
    <w:name w:val="Balloon Text"/>
    <w:basedOn w:val="Normal"/>
    <w:link w:val="BalloonTextChar"/>
    <w:rsid w:val="00140D11"/>
    <w:rPr>
      <w:rFonts w:ascii="Tahoma" w:hAnsi="Tahoma" w:cs="Tahoma"/>
      <w:sz w:val="16"/>
      <w:szCs w:val="16"/>
    </w:rPr>
  </w:style>
  <w:style w:type="character" w:customStyle="1" w:styleId="BalloonTextChar">
    <w:name w:val="Balloon Text Char"/>
    <w:basedOn w:val="DefaultParagraphFont"/>
    <w:link w:val="BalloonText"/>
    <w:rsid w:val="00140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D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D11"/>
    <w:rPr>
      <w:b/>
      <w:color w:val="660033"/>
      <w:spacing w:val="0"/>
    </w:rPr>
  </w:style>
  <w:style w:type="paragraph" w:customStyle="1" w:styleId="Nameditemlist">
    <w:name w:val="Named item list"/>
    <w:basedOn w:val="BodyText"/>
    <w:qFormat/>
    <w:rsid w:val="00140D11"/>
    <w:pPr>
      <w:tabs>
        <w:tab w:val="left" w:pos="2835"/>
      </w:tabs>
      <w:ind w:left="2835" w:hanging="2835"/>
    </w:pPr>
  </w:style>
  <w:style w:type="paragraph" w:customStyle="1" w:styleId="BodyTextnopadding">
    <w:name w:val="Body Text no padding"/>
    <w:basedOn w:val="BodyText"/>
    <w:qFormat/>
    <w:rsid w:val="00140D11"/>
    <w:pPr>
      <w:spacing w:before="0" w:after="0"/>
    </w:pPr>
  </w:style>
  <w:style w:type="paragraph" w:customStyle="1" w:styleId="BodyTextBold">
    <w:name w:val="Body Text Bold"/>
    <w:basedOn w:val="BodyText"/>
    <w:qFormat/>
    <w:rsid w:val="00140D11"/>
    <w:rPr>
      <w:b/>
    </w:rPr>
  </w:style>
  <w:style w:type="character" w:styleId="Hyperlink">
    <w:name w:val="Hyperlink"/>
    <w:basedOn w:val="DefaultParagraphFont"/>
    <w:uiPriority w:val="99"/>
    <w:unhideWhenUsed/>
    <w:rsid w:val="00FA28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8835</Characters>
  <Application>Microsoft Office Word</Application>
  <DocSecurity>0</DocSecurity>
  <Lines>259</Lines>
  <Paragraphs>200</Paragraphs>
  <ScaleCrop>false</ScaleCrop>
  <Company>Author-it Software Corporation Ltd.</Company>
  <LinksUpToDate>false</LinksUpToDate>
  <CharactersWithSpaces>10021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FWPCOT2207 Dress boards and timber</dc:title>
  <dc:subject>Approved</dc:subject>
  <dc:creator>Skills Insight</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