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185FFF" w:rsidP="00185FFF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FWPCOT2206 Stack and bind material</w:t>
      </w:r>
      <w:r>
        <w:fldChar w:fldCharType="end"/>
      </w:r>
    </w:p>
    <w:p w:rsidR="00185FFF" w:rsidP="00185FFF">
      <w:pPr>
        <w:pStyle w:val="Version"/>
        <w:sectPr w:rsidSect="0015598E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15598E" w:rsidP="0015598E">
      <w:pPr>
        <w:pStyle w:val="SuperHeading"/>
      </w:pPr>
      <w:r w:rsidRPr="0015598E">
        <w:t>Assessment Requirements for FWPCOT2206 Stack and bind material</w:t>
      </w:r>
    </w:p>
    <w:p w:rsidR="00000000" w:rsidRPr="0015598E" w:rsidP="0015598E">
      <w:pPr>
        <w:pStyle w:val="Heading1"/>
      </w:pPr>
      <w:bookmarkStart w:id="1" w:name="O_1104922"/>
      <w:bookmarkEnd w:id="1"/>
      <w:r w:rsidRPr="0015598E">
        <w:t>Modification History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1"/>
        <w:gridCol w:w="6939"/>
      </w:tblGrid>
      <w:tr w:rsidTr="0015598E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5598E">
            <w:pPr>
              <w:pStyle w:val="BodyTextBold"/>
              <w:rPr>
                <w:lang w:val="en-NZ"/>
              </w:rPr>
            </w:pPr>
            <w:r w:rsidRPr="0015598E">
              <w:t>Release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5598E">
            <w:pPr>
              <w:pStyle w:val="BodyTextBold"/>
              <w:rPr>
                <w:lang w:val="en-NZ"/>
              </w:rPr>
            </w:pPr>
            <w:r w:rsidRPr="0015598E">
              <w:t>Comments</w:t>
            </w:r>
          </w:p>
        </w:tc>
      </w:tr>
      <w:tr w:rsidTr="0015598E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5598E">
            <w:pPr>
              <w:pStyle w:val="BodyText"/>
              <w:rPr>
                <w:lang w:val="en-NZ"/>
              </w:rPr>
            </w:pPr>
            <w:r w:rsidRPr="0015598E">
              <w:t>Release 1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5598E" w:rsidP="0015598E">
            <w:pPr>
              <w:pStyle w:val="BodyText"/>
            </w:pPr>
            <w:r w:rsidRPr="0015598E">
              <w:t>This version released with FWP Forest and Wood Products Training Package Version 6.0.</w:t>
            </w:r>
          </w:p>
        </w:tc>
      </w:tr>
    </w:tbl>
    <w:p w:rsidR="00000000" w:rsidRPr="0015598E" w:rsidP="0015598E">
      <w:pPr>
        <w:pStyle w:val="BodyText"/>
      </w:pPr>
    </w:p>
    <w:p w:rsidR="00000000" w:rsidRPr="0015598E" w:rsidP="0015598E">
      <w:pPr>
        <w:pStyle w:val="AllowPageBreak"/>
      </w:pPr>
    </w:p>
    <w:p w:rsidR="00000000" w:rsidRPr="0015598E" w:rsidP="0015598E">
      <w:pPr>
        <w:pStyle w:val="Heading1"/>
      </w:pPr>
      <w:bookmarkStart w:id="2" w:name="O_1104923"/>
      <w:bookmarkEnd w:id="2"/>
      <w:r w:rsidRPr="0015598E">
        <w:t>Performance Evidence</w:t>
      </w:r>
    </w:p>
    <w:p w:rsidR="00000000" w:rsidRPr="0015598E" w:rsidP="00185FFF">
      <w:pPr>
        <w:pStyle w:val="BodyText"/>
      </w:pPr>
      <w:r w:rsidRPr="0015598E">
        <w:t>An individual demonstrating competency must satisfy all of the elements and performance criteria in this unit.</w:t>
      </w:r>
    </w:p>
    <w:p w:rsidR="00000000" w:rsidRPr="0015598E" w:rsidP="00185FFF">
      <w:pPr>
        <w:pStyle w:val="BodyText"/>
      </w:pPr>
      <w:r w:rsidRPr="0015598E">
        <w:t xml:space="preserve">There must be evidence that the individual has stacked and bound three different product packages, and has: </w:t>
      </w:r>
    </w:p>
    <w:p w:rsidR="00000000" w:rsidRPr="0015598E" w:rsidP="0015598E">
      <w:pPr>
        <w:pStyle w:val="ListBullet"/>
      </w:pPr>
      <w:r w:rsidRPr="0015598E">
        <w:t>built packs ma</w:t>
      </w:r>
      <w:r w:rsidRPr="0015598E">
        <w:t>nually following workplace requirements for dimension, component numbers, end and vertical alignment and bearer quality</w:t>
      </w:r>
    </w:p>
    <w:p w:rsidR="00000000" w:rsidRPr="0015598E" w:rsidP="0015598E">
      <w:pPr>
        <w:pStyle w:val="ListBullet"/>
      </w:pPr>
      <w:r w:rsidRPr="0015598E">
        <w:t>built packs allowing adequate space for mechanical lifting and transporting</w:t>
      </w:r>
    </w:p>
    <w:p w:rsidR="00000000" w:rsidRPr="0015598E" w:rsidP="0015598E">
      <w:pPr>
        <w:pStyle w:val="ListBullet"/>
      </w:pPr>
      <w:r w:rsidRPr="0015598E">
        <w:t>identified standard size materials using visual assessment or measurement processes</w:t>
      </w:r>
    </w:p>
    <w:p w:rsidR="00000000" w:rsidRPr="0015598E" w:rsidP="0015598E">
      <w:pPr>
        <w:pStyle w:val="ListBullet"/>
      </w:pPr>
      <w:r w:rsidRPr="0015598E">
        <w:t>applied protective strips to packs</w:t>
      </w:r>
    </w:p>
    <w:p w:rsidR="00000000" w:rsidRPr="0015598E" w:rsidP="0015598E">
      <w:pPr>
        <w:pStyle w:val="ListBullet"/>
      </w:pPr>
      <w:r w:rsidRPr="0015598E">
        <w:t>applied wrapping to packs to prevent water penetration during storage and transportation</w:t>
      </w:r>
    </w:p>
    <w:p w:rsidR="00000000" w:rsidRPr="0015598E" w:rsidP="0015598E">
      <w:pPr>
        <w:pStyle w:val="ListBullet"/>
      </w:pPr>
      <w:r w:rsidRPr="0015598E">
        <w:t>strapped packs</w:t>
      </w:r>
    </w:p>
    <w:p w:rsidR="00000000" w:rsidRPr="0015598E" w:rsidP="0015598E">
      <w:pPr>
        <w:pStyle w:val="ListBullet"/>
      </w:pPr>
      <w:r w:rsidRPr="0015598E">
        <w:t xml:space="preserve">labelled packs ready for storage </w:t>
      </w:r>
      <w:r w:rsidRPr="0015598E">
        <w:t>or transportation.</w:t>
      </w:r>
    </w:p>
    <w:p w:rsidR="00000000" w:rsidRPr="0015598E" w:rsidP="0015598E">
      <w:pPr>
        <w:pStyle w:val="AllowPageBreak"/>
      </w:pPr>
    </w:p>
    <w:p w:rsidR="00000000" w:rsidRPr="0015598E" w:rsidP="0015598E">
      <w:pPr>
        <w:pStyle w:val="Heading1"/>
      </w:pPr>
      <w:bookmarkStart w:id="3" w:name="O_1104924"/>
      <w:bookmarkEnd w:id="3"/>
      <w:r w:rsidRPr="0015598E">
        <w:t>Knowledge Evidence</w:t>
      </w:r>
    </w:p>
    <w:p w:rsidR="00000000" w:rsidRPr="0015598E" w:rsidP="00185FFF">
      <w:pPr>
        <w:pStyle w:val="BodyText"/>
      </w:pPr>
      <w:r w:rsidRPr="0015598E">
        <w:t xml:space="preserve">An individual must be able to demonstrate the knowledge required to perform the tasks outlined in the elements and performance criteria of this unit. This includes knowledge of: </w:t>
      </w:r>
    </w:p>
    <w:p w:rsidR="00000000" w:rsidRPr="0015598E" w:rsidP="0015598E">
      <w:pPr>
        <w:pStyle w:val="ListBullet"/>
      </w:pPr>
      <w:r w:rsidRPr="0015598E">
        <w:t xml:space="preserve">workplace policies </w:t>
      </w:r>
      <w:r w:rsidRPr="0015598E">
        <w:t>and procedures relevant to stacking and binding material</w:t>
      </w:r>
    </w:p>
    <w:p w:rsidR="00000000" w:rsidRPr="0015598E" w:rsidP="0015598E">
      <w:pPr>
        <w:pStyle w:val="ListBullet"/>
      </w:pPr>
      <w:r w:rsidRPr="0015598E">
        <w:t>methods of visual estimation, grading, colour identification and tagging of materials:</w:t>
      </w:r>
    </w:p>
    <w:p w:rsidR="00000000" w:rsidRPr="0015598E" w:rsidP="0015598E">
      <w:pPr>
        <w:pStyle w:val="ListBullet2"/>
      </w:pPr>
      <w:r w:rsidRPr="0015598E">
        <w:t>sawn or dressed finished timber</w:t>
      </w:r>
    </w:p>
    <w:p w:rsidR="00000000" w:rsidRPr="0015598E" w:rsidP="0015598E">
      <w:pPr>
        <w:pStyle w:val="ListBullet2"/>
      </w:pPr>
      <w:r w:rsidRPr="0015598E">
        <w:t>differing timber species</w:t>
      </w:r>
    </w:p>
    <w:p w:rsidR="00000000" w:rsidRPr="0015598E" w:rsidP="0015598E">
      <w:pPr>
        <w:pStyle w:val="ListBullet2"/>
      </w:pPr>
      <w:r w:rsidRPr="0015598E">
        <w:t>preservative treated timber, including water borne pre</w:t>
      </w:r>
      <w:r w:rsidRPr="0015598E">
        <w:t>servatives and light organic solvent preservatives (LOSP)</w:t>
      </w:r>
    </w:p>
    <w:p w:rsidR="00000000" w:rsidRPr="0015598E" w:rsidP="0015598E">
      <w:pPr>
        <w:pStyle w:val="ListBullet2"/>
      </w:pPr>
      <w:r w:rsidRPr="0015598E">
        <w:t>panel products, laminated veneer, chipboard, fibreboard, medium density fibreboard and boards made from material other than wood</w:t>
      </w:r>
    </w:p>
    <w:p w:rsidR="00000000" w:rsidRPr="0015598E" w:rsidP="0015598E">
      <w:pPr>
        <w:pStyle w:val="ListBullet2"/>
      </w:pPr>
      <w:r w:rsidRPr="0015598E">
        <w:t>panels with various treatments, coatings and hardware items</w:t>
      </w:r>
    </w:p>
    <w:p w:rsidR="00000000" w:rsidRPr="0015598E" w:rsidP="0015598E">
      <w:pPr>
        <w:pStyle w:val="ListBullet"/>
      </w:pPr>
      <w:r w:rsidRPr="0015598E">
        <w:t>range of industry standard lengths, cross sections, appearance grades and applicable terminology</w:t>
      </w:r>
    </w:p>
    <w:p w:rsidR="00000000" w:rsidRPr="0015598E" w:rsidP="0015598E">
      <w:pPr>
        <w:pStyle w:val="ListBullet"/>
      </w:pPr>
      <w:r w:rsidRPr="0015598E">
        <w:t xml:space="preserve">operational and functional features of tools, equipment and plant: </w:t>
      </w:r>
    </w:p>
    <w:p w:rsidR="00000000" w:rsidRPr="0015598E" w:rsidP="0015598E">
      <w:pPr>
        <w:pStyle w:val="ListBullet2"/>
      </w:pPr>
      <w:r w:rsidRPr="0015598E">
        <w:t>plant used for mechanically lifting and transporting packs</w:t>
      </w:r>
    </w:p>
    <w:p w:rsidR="00000000" w:rsidRPr="0015598E" w:rsidP="0015598E">
      <w:pPr>
        <w:pStyle w:val="ListBullet2"/>
      </w:pPr>
      <w:r w:rsidRPr="0015598E">
        <w:t>equipment and tools used for bi</w:t>
      </w:r>
      <w:r w:rsidRPr="0015598E">
        <w:t>nding materials</w:t>
      </w:r>
    </w:p>
    <w:p w:rsidR="00000000" w:rsidRPr="0015598E" w:rsidP="0015598E">
      <w:pPr>
        <w:pStyle w:val="ListBullet"/>
      </w:pPr>
      <w:r w:rsidRPr="0015598E">
        <w:t>workplace safety requirements relevant to stacking and binding material:</w:t>
      </w:r>
    </w:p>
    <w:p w:rsidR="00000000" w:rsidRPr="0015598E" w:rsidP="0015598E">
      <w:pPr>
        <w:pStyle w:val="ListBullet2"/>
      </w:pPr>
      <w:r w:rsidRPr="0015598E">
        <w:t>erecting signs and exclusion zones</w:t>
      </w:r>
    </w:p>
    <w:p w:rsidR="00000000" w:rsidRPr="0015598E" w:rsidP="0015598E">
      <w:pPr>
        <w:pStyle w:val="ListBullet2"/>
      </w:pPr>
      <w:r w:rsidRPr="0015598E">
        <w:t>safe work method statements (SWMS)</w:t>
      </w:r>
    </w:p>
    <w:p w:rsidR="00000000" w:rsidRPr="0015598E" w:rsidP="0015598E">
      <w:pPr>
        <w:pStyle w:val="ListBullet2"/>
      </w:pPr>
      <w:r w:rsidRPr="0015598E">
        <w:t>hazardous manual handling</w:t>
      </w:r>
    </w:p>
    <w:p w:rsidR="00000000" w:rsidRPr="0015598E" w:rsidP="0015598E">
      <w:pPr>
        <w:pStyle w:val="ListBullet2"/>
      </w:pPr>
      <w:r w:rsidRPr="0015598E">
        <w:t>plant and assistive lifting equipment</w:t>
      </w:r>
    </w:p>
    <w:p w:rsidR="00000000" w:rsidRPr="0015598E" w:rsidP="0015598E">
      <w:pPr>
        <w:pStyle w:val="ListBullet"/>
      </w:pPr>
      <w:r w:rsidRPr="0015598E">
        <w:t>processes and techniques of:</w:t>
      </w:r>
    </w:p>
    <w:p w:rsidR="00000000" w:rsidRPr="0015598E" w:rsidP="0015598E">
      <w:pPr>
        <w:pStyle w:val="ListBullet2"/>
      </w:pPr>
      <w:r w:rsidRPr="0015598E">
        <w:t>building, wrapping and strapping timber packs</w:t>
      </w:r>
    </w:p>
    <w:p w:rsidR="00000000" w:rsidRPr="0015598E" w:rsidP="0015598E">
      <w:pPr>
        <w:pStyle w:val="ListBullet2"/>
      </w:pPr>
      <w:r w:rsidRPr="0015598E">
        <w:t>communicating and reporting</w:t>
      </w:r>
    </w:p>
    <w:p w:rsidR="00000000" w:rsidRPr="0015598E" w:rsidP="0015598E">
      <w:pPr>
        <w:pStyle w:val="ListBullet2"/>
      </w:pPr>
      <w:r w:rsidRPr="0015598E">
        <w:t>recording and reporting production outcomes and equipment faults</w:t>
      </w:r>
    </w:p>
    <w:p w:rsidR="00000000" w:rsidRPr="0015598E" w:rsidP="0015598E">
      <w:pPr>
        <w:pStyle w:val="ListBullet2"/>
      </w:pPr>
      <w:r w:rsidRPr="0015598E">
        <w:t>labelling products for identification</w:t>
      </w:r>
    </w:p>
    <w:p w:rsidR="00000000" w:rsidRPr="0015598E" w:rsidP="0015598E">
      <w:pPr>
        <w:pStyle w:val="ListBullet2"/>
      </w:pPr>
      <w:r w:rsidRPr="0015598E">
        <w:t>selecting correct bearer dimension</w:t>
      </w:r>
    </w:p>
    <w:p w:rsidR="00000000" w:rsidRPr="0015598E" w:rsidP="0015598E">
      <w:pPr>
        <w:pStyle w:val="ListBullet"/>
      </w:pPr>
      <w:r w:rsidRPr="0015598E">
        <w:t>workplace and environmental requirements for disposing of waste.</w:t>
      </w:r>
    </w:p>
    <w:p w:rsidR="00000000" w:rsidRPr="0015598E" w:rsidP="0015598E">
      <w:pPr>
        <w:pStyle w:val="AllowPageBreak"/>
      </w:pPr>
    </w:p>
    <w:p w:rsidR="00000000" w:rsidRPr="0015598E" w:rsidP="0015598E">
      <w:pPr>
        <w:pStyle w:val="Heading1"/>
      </w:pPr>
      <w:bookmarkStart w:id="4" w:name="O_1104925"/>
      <w:bookmarkEnd w:id="4"/>
      <w:r w:rsidRPr="0015598E">
        <w:t>Assessment Conditions</w:t>
      </w:r>
    </w:p>
    <w:p w:rsidR="00000000" w:rsidRPr="0015598E" w:rsidP="00185FFF">
      <w:pPr>
        <w:pStyle w:val="BodyText"/>
      </w:pPr>
      <w:r w:rsidRPr="0015598E">
        <w:t>Assessment of the skills in this unit of competency must take place under the following conditions:</w:t>
      </w:r>
    </w:p>
    <w:p w:rsidR="00000000" w:rsidRPr="0015598E" w:rsidP="0015598E">
      <w:pPr>
        <w:pStyle w:val="ListBullet"/>
      </w:pPr>
      <w:r w:rsidRPr="0015598E">
        <w:t>physical conditions:</w:t>
      </w:r>
    </w:p>
    <w:p w:rsidR="00000000" w:rsidRPr="0015598E" w:rsidP="0015598E">
      <w:pPr>
        <w:pStyle w:val="ListBullet2"/>
      </w:pPr>
      <w:r w:rsidRPr="0015598E">
        <w:t>skills must be demonstrated</w:t>
      </w:r>
      <w:r w:rsidRPr="0015598E">
        <w:t xml:space="preserve"> in a manufacturing or processing facility or timber yard or an environment that accurately represents workplace conditions</w:t>
      </w:r>
    </w:p>
    <w:p w:rsidR="00000000" w:rsidRPr="0015598E" w:rsidP="0015598E">
      <w:pPr>
        <w:pStyle w:val="ListBullet"/>
      </w:pPr>
      <w:r w:rsidRPr="0015598E">
        <w:t>resources, equipment and materials:</w:t>
      </w:r>
    </w:p>
    <w:p w:rsidR="00000000" w:rsidRPr="0015598E" w:rsidP="0015598E">
      <w:pPr>
        <w:pStyle w:val="ListBullet2"/>
      </w:pPr>
      <w:r w:rsidRPr="0015598E">
        <w:t>three different products to pack and bind</w:t>
      </w:r>
    </w:p>
    <w:p w:rsidR="00000000" w:rsidRPr="0015598E" w:rsidP="0015598E">
      <w:pPr>
        <w:pStyle w:val="ListBullet2"/>
      </w:pPr>
      <w:r w:rsidRPr="0015598E">
        <w:t>tools, mechanical lifting equipment and packing equi</w:t>
      </w:r>
      <w:r w:rsidRPr="0015598E">
        <w:t>pment to stack, bind and protect contents</w:t>
      </w:r>
    </w:p>
    <w:p w:rsidR="00000000" w:rsidRPr="0015598E" w:rsidP="0015598E">
      <w:pPr>
        <w:pStyle w:val="ListBullet"/>
      </w:pPr>
      <w:r w:rsidRPr="0015598E">
        <w:t>specifications:</w:t>
      </w:r>
    </w:p>
    <w:p w:rsidR="00000000" w:rsidRPr="0015598E" w:rsidP="0015598E">
      <w:pPr>
        <w:pStyle w:val="ListBullet2"/>
      </w:pPr>
      <w:r w:rsidRPr="0015598E">
        <w:t>access to workplace safety and environmental policies and procedures applicable to stacking and binding material</w:t>
      </w:r>
    </w:p>
    <w:p w:rsidR="00000000" w:rsidRPr="0015598E" w:rsidP="0015598E">
      <w:pPr>
        <w:pStyle w:val="ListBullet2"/>
      </w:pPr>
      <w:r w:rsidRPr="0015598E">
        <w:t>access to workplace procedures and forms for recording and labelling</w:t>
      </w:r>
    </w:p>
    <w:p w:rsidR="00000000" w:rsidRPr="0015598E" w:rsidP="0015598E">
      <w:pPr>
        <w:pStyle w:val="ListBullet2"/>
      </w:pPr>
      <w:r w:rsidRPr="0015598E">
        <w:t>access to work orders applicable to stacking and binding product packages.</w:t>
      </w:r>
    </w:p>
    <w:p w:rsidR="00000000" w:rsidRPr="0015598E" w:rsidP="00185FFF">
      <w:pPr>
        <w:pStyle w:val="BodyText"/>
      </w:pPr>
      <w:r w:rsidRPr="0015598E">
        <w:t>Assessors of this unit must satisfy the requirements for assessors in applicable vocational education and training legislation, frameworks and/or standards.</w:t>
      </w:r>
    </w:p>
    <w:p w:rsidR="00000000" w:rsidRPr="0015598E" w:rsidP="0015598E">
      <w:pPr>
        <w:pStyle w:val="Heading1"/>
      </w:pPr>
      <w:bookmarkStart w:id="5" w:name="O_1104928"/>
      <w:bookmarkEnd w:id="5"/>
      <w:r w:rsidRPr="0015598E">
        <w:t>Links</w:t>
      </w:r>
    </w:p>
    <w:p w:rsidR="00000000" w:rsidRPr="0015598E" w:rsidP="00185FFF">
      <w:pPr>
        <w:pStyle w:val="BodyText"/>
      </w:pPr>
      <w:r w:rsidRPr="0015598E">
        <w:t xml:space="preserve">Companion Volumes, including Implementation Guides, are available at VETNet: - </w:t>
      </w:r>
      <w:r>
        <w:fldChar w:fldCharType="begin"/>
      </w:r>
      <w:r>
        <w:instrText xml:space="preserve"> HYPERLINK "https://vetnet.gov.au/Pages/TrainingDocs.aspx?q=0d96fe23-5747-4c01-9d6f-3509ff8d3d47" </w:instrText>
      </w:r>
      <w:r>
        <w:fldChar w:fldCharType="separate"/>
      </w:r>
      <w:r w:rsidRPr="009E0734">
        <w:rPr>
          <w:rStyle w:val="Hyperlink"/>
        </w:rPr>
        <w:t>https://vetnet.gov.au/Pages/TrainingDocs.aspx?q=0d96fe23-5747-4c01-9d6f-3509ff8d3d47</w:t>
      </w:r>
      <w:r>
        <w:fldChar w:fldCharType="end"/>
      </w:r>
    </w:p>
    <w:p w:rsidR="00000000" w:rsidRPr="0015598E" w:rsidP="0015598E"/>
    <w:sectPr w:rsidSect="0015598E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5598E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5598E" w:rsidRPr="00185FFF" w:rsidP="00185FFF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5598E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85FFF" w:rsidP="0015598E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185FFF" w:rsidP="0015598E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2024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Insight</w:t>
    </w:r>
    <w:r>
      <w:fldChar w:fldCharType="end"/>
    </w:r>
  </w:p>
  <w:p w:rsidR="00185FFF" w:rsidP="0015598E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5598E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85FFF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15598E" w:rsidRPr="00185FFF" w:rsidP="00185FFF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5598E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85FFF" w:rsidRPr="002D2AF8" w:rsidP="0015598E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FWPCOT2206 Stack and bind material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27 September 2024</w:t>
    </w:r>
    <w:r>
      <w:fldChar w:fldCharType="end"/>
    </w:r>
  </w:p>
  <w:p w:rsidR="00185FFF" w:rsidP="0015598E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C802948C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250CA2D8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6A66484C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5598E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15598E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15598E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15598E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15598E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15598E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15598E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15598E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15598E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15598E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15598E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15598E"/>
  </w:style>
  <w:style w:type="character" w:customStyle="1" w:styleId="Heading1Char">
    <w:name w:val="Heading 1 Char"/>
    <w:basedOn w:val="DefaultParagraphFont"/>
    <w:link w:val="Heading1"/>
    <w:rsid w:val="0015598E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15598E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15598E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15598E"/>
    <w:pPr>
      <w:numPr>
        <w:numId w:val="12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15598E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15598E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15598E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BodyTextBold">
    <w:name w:val="Body Text Bold"/>
    <w:basedOn w:val="BodyText"/>
    <w:qFormat/>
    <w:rsid w:val="0015598E"/>
    <w:rPr>
      <w:b/>
    </w:rPr>
  </w:style>
  <w:style w:type="character" w:customStyle="1" w:styleId="Heading2Char">
    <w:name w:val="Heading 2 Char"/>
    <w:basedOn w:val="DefaultParagraphFont"/>
    <w:link w:val="Heading2"/>
    <w:rsid w:val="0015598E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15598E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15598E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15598E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15598E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15598E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15598E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15598E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15598E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15598E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15598E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15598E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15598E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15598E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15598E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15598E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15598E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15598E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15598E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15598E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15598E"/>
    <w:rPr>
      <w:b/>
      <w:spacing w:val="0"/>
    </w:rPr>
  </w:style>
  <w:style w:type="paragraph" w:customStyle="1" w:styleId="SuperTitle">
    <w:name w:val="SuperTitle"/>
    <w:basedOn w:val="Title"/>
    <w:rsid w:val="0015598E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15598E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15598E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15598E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15598E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15598E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15598E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15598E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15598E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15598E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15598E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15598E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15598E"/>
    <w:rPr>
      <w:i/>
    </w:rPr>
  </w:style>
  <w:style w:type="paragraph" w:styleId="Caption">
    <w:name w:val="caption"/>
    <w:basedOn w:val="BodyText"/>
    <w:next w:val="Normal"/>
    <w:qFormat/>
    <w:rsid w:val="0015598E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15598E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15598E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15598E"/>
  </w:style>
  <w:style w:type="paragraph" w:styleId="TableofFigures">
    <w:name w:val="table of figures"/>
    <w:basedOn w:val="Normal"/>
    <w:next w:val="Normal"/>
    <w:semiHidden/>
    <w:rsid w:val="0015598E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15598E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15598E"/>
    <w:rPr>
      <w:rFonts w:ascii="Wingdings" w:hAnsi="Wingdings"/>
    </w:rPr>
  </w:style>
  <w:style w:type="paragraph" w:customStyle="1" w:styleId="TableHeading">
    <w:name w:val="Table Heading"/>
    <w:basedOn w:val="HeadingBase"/>
    <w:rsid w:val="0015598E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15598E"/>
    <w:rPr>
      <w:color w:val="0033CC"/>
      <w:u w:val="none"/>
    </w:rPr>
  </w:style>
  <w:style w:type="paragraph" w:customStyle="1" w:styleId="BodyTextRight">
    <w:name w:val="Body Text Right"/>
    <w:basedOn w:val="BodyText"/>
    <w:rsid w:val="0015598E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15598E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15598E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15598E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15598E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15598E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15598E"/>
    <w:rPr>
      <w:sz w:val="32"/>
    </w:rPr>
  </w:style>
  <w:style w:type="paragraph" w:customStyle="1" w:styleId="HeadingProcedure">
    <w:name w:val="Heading Procedure"/>
    <w:basedOn w:val="HeadingBase"/>
    <w:next w:val="Normal"/>
    <w:rsid w:val="0015598E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15598E"/>
    <w:pPr>
      <w:spacing w:before="60" w:after="60"/>
    </w:pPr>
  </w:style>
  <w:style w:type="paragraph" w:styleId="ListContinue">
    <w:name w:val="List Continue"/>
    <w:basedOn w:val="List"/>
    <w:rsid w:val="0015598E"/>
    <w:pPr>
      <w:ind w:firstLine="0"/>
    </w:pPr>
  </w:style>
  <w:style w:type="paragraph" w:customStyle="1" w:styleId="ListNote">
    <w:name w:val="List Note"/>
    <w:basedOn w:val="List"/>
    <w:rsid w:val="0015598E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15598E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15598E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15598E"/>
    <w:rPr>
      <w:rFonts w:ascii="Courier New" w:hAnsi="Courier New"/>
    </w:rPr>
  </w:style>
  <w:style w:type="paragraph" w:customStyle="1" w:styleId="NoteBullet">
    <w:name w:val="Note Bullet"/>
    <w:basedOn w:val="Note"/>
    <w:rsid w:val="0015598E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15598E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15598E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15598E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15598E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15598E"/>
    <w:rPr>
      <w:sz w:val="20"/>
    </w:rPr>
  </w:style>
  <w:style w:type="character" w:customStyle="1" w:styleId="PlainTextChar">
    <w:name w:val="Plain Text Char"/>
    <w:basedOn w:val="DefaultParagraphFont"/>
    <w:link w:val="PlainText"/>
    <w:rsid w:val="0015598E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15598E"/>
    <w:rPr>
      <w:b/>
      <w:smallCaps/>
    </w:rPr>
  </w:style>
  <w:style w:type="paragraph" w:customStyle="1" w:styleId="TableListNumber">
    <w:name w:val="Table List Number"/>
    <w:basedOn w:val="ListNumber"/>
    <w:rsid w:val="0015598E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15598E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15598E"/>
    <w:pPr>
      <w:numPr>
        <w:numId w:val="9"/>
      </w:numPr>
    </w:pPr>
  </w:style>
  <w:style w:type="paragraph" w:customStyle="1" w:styleId="ListAlpha2">
    <w:name w:val="List Alpha 2"/>
    <w:basedOn w:val="List2"/>
    <w:rsid w:val="0015598E"/>
    <w:pPr>
      <w:numPr>
        <w:numId w:val="8"/>
      </w:numPr>
    </w:pPr>
  </w:style>
  <w:style w:type="paragraph" w:styleId="List2">
    <w:name w:val="List 2"/>
    <w:basedOn w:val="BodyText"/>
    <w:rsid w:val="0015598E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15598E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15598E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15598E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15598E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15598E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15598E"/>
    <w:pPr>
      <w:numPr>
        <w:numId w:val="4"/>
      </w:numPr>
    </w:pPr>
  </w:style>
  <w:style w:type="paragraph" w:styleId="ListContinue2">
    <w:name w:val="List Continue 2"/>
    <w:basedOn w:val="List2"/>
    <w:rsid w:val="0015598E"/>
    <w:pPr>
      <w:ind w:firstLine="0"/>
    </w:pPr>
  </w:style>
  <w:style w:type="paragraph" w:styleId="ListContinue3">
    <w:name w:val="List Continue 3"/>
    <w:basedOn w:val="List3"/>
    <w:rsid w:val="0015598E"/>
    <w:pPr>
      <w:ind w:left="1021" w:firstLine="0"/>
    </w:pPr>
  </w:style>
  <w:style w:type="paragraph" w:styleId="ListContinue4">
    <w:name w:val="List Continue 4"/>
    <w:basedOn w:val="List4"/>
    <w:rsid w:val="0015598E"/>
    <w:pPr>
      <w:ind w:firstLine="0"/>
    </w:pPr>
  </w:style>
  <w:style w:type="paragraph" w:styleId="ListContinue5">
    <w:name w:val="List Continue 5"/>
    <w:basedOn w:val="List5"/>
    <w:rsid w:val="0015598E"/>
    <w:pPr>
      <w:ind w:firstLine="0"/>
    </w:pPr>
  </w:style>
  <w:style w:type="paragraph" w:styleId="ListNumber3">
    <w:name w:val="List Number 3"/>
    <w:basedOn w:val="List3"/>
    <w:rsid w:val="0015598E"/>
    <w:pPr>
      <w:numPr>
        <w:numId w:val="5"/>
      </w:numPr>
    </w:pPr>
  </w:style>
  <w:style w:type="paragraph" w:styleId="ListNumber4">
    <w:name w:val="List Number 4"/>
    <w:basedOn w:val="List4"/>
    <w:rsid w:val="0015598E"/>
    <w:pPr>
      <w:numPr>
        <w:numId w:val="6"/>
      </w:numPr>
    </w:pPr>
  </w:style>
  <w:style w:type="paragraph" w:styleId="ListNumber5">
    <w:name w:val="List Number 5"/>
    <w:basedOn w:val="List5"/>
    <w:rsid w:val="0015598E"/>
    <w:pPr>
      <w:numPr>
        <w:numId w:val="7"/>
      </w:numPr>
    </w:pPr>
  </w:style>
  <w:style w:type="paragraph" w:styleId="BlockText">
    <w:name w:val="Block Text"/>
    <w:basedOn w:val="Normal"/>
    <w:rsid w:val="0015598E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15598E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15598E"/>
    <w:rPr>
      <w:sz w:val="16"/>
      <w:vertAlign w:val="superscript"/>
    </w:rPr>
  </w:style>
  <w:style w:type="character" w:customStyle="1" w:styleId="Symbols">
    <w:name w:val="Symbols"/>
    <w:basedOn w:val="DefaultParagraphFont"/>
    <w:rsid w:val="0015598E"/>
    <w:rPr>
      <w:rFonts w:ascii="Symbol" w:hAnsi="Symbol"/>
    </w:rPr>
  </w:style>
  <w:style w:type="character" w:customStyle="1" w:styleId="MenuOptions">
    <w:name w:val="Menu Options"/>
    <w:basedOn w:val="DefaultParagraphFont"/>
    <w:rsid w:val="0015598E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15598E"/>
    <w:rPr>
      <w:b/>
    </w:rPr>
  </w:style>
  <w:style w:type="character" w:customStyle="1" w:styleId="Underlined">
    <w:name w:val="Underlined"/>
    <w:basedOn w:val="DefaultParagraphFont"/>
    <w:rsid w:val="0015598E"/>
    <w:rPr>
      <w:u w:val="single"/>
    </w:rPr>
  </w:style>
  <w:style w:type="paragraph" w:customStyle="1" w:styleId="TableBodyTextRight">
    <w:name w:val="Table Body Text Right"/>
    <w:basedOn w:val="TableBodyText"/>
    <w:rsid w:val="0015598E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15598E"/>
    <w:rPr>
      <w:sz w:val="18"/>
    </w:rPr>
  </w:style>
  <w:style w:type="paragraph" w:customStyle="1" w:styleId="BodySmallRight">
    <w:name w:val="Body Small Right"/>
    <w:basedOn w:val="BodyTextRight"/>
    <w:rsid w:val="0015598E"/>
    <w:rPr>
      <w:sz w:val="18"/>
      <w:szCs w:val="18"/>
    </w:rPr>
  </w:style>
  <w:style w:type="paragraph" w:customStyle="1" w:styleId="MarginEdition">
    <w:name w:val="Margin Edition"/>
    <w:basedOn w:val="MarginNote"/>
    <w:rsid w:val="0015598E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15598E"/>
    <w:rPr>
      <w:sz w:val="2"/>
      <w:szCs w:val="2"/>
    </w:rPr>
  </w:style>
  <w:style w:type="character" w:customStyle="1" w:styleId="Small">
    <w:name w:val="Small"/>
    <w:basedOn w:val="DefaultParagraphFont"/>
    <w:rsid w:val="0015598E"/>
    <w:rPr>
      <w:sz w:val="16"/>
    </w:rPr>
  </w:style>
  <w:style w:type="paragraph" w:customStyle="1" w:styleId="WideTable">
    <w:name w:val="Wide Table"/>
    <w:basedOn w:val="Normal"/>
    <w:rsid w:val="0015598E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15598E"/>
  </w:style>
  <w:style w:type="paragraph" w:styleId="Quote">
    <w:name w:val="Quote"/>
    <w:basedOn w:val="Heading1"/>
    <w:link w:val="QuoteChar"/>
    <w:qFormat/>
    <w:rsid w:val="0015598E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15598E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15598E"/>
    <w:pPr>
      <w:pageBreakBefore/>
    </w:pPr>
  </w:style>
  <w:style w:type="paragraph" w:customStyle="1" w:styleId="Border">
    <w:name w:val="Border"/>
    <w:basedOn w:val="Normal"/>
    <w:qFormat/>
    <w:rsid w:val="0015598E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15598E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15598E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15598E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15598E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15598E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15598E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15598E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15598E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15598E"/>
    <w:rPr>
      <w:u w:val="single"/>
    </w:rPr>
  </w:style>
  <w:style w:type="character" w:customStyle="1" w:styleId="BoldandItalics">
    <w:name w:val="Bold and Italics"/>
    <w:qFormat/>
    <w:rsid w:val="0015598E"/>
    <w:rPr>
      <w:b/>
      <w:i/>
      <w:u w:val="none"/>
    </w:rPr>
  </w:style>
  <w:style w:type="paragraph" w:styleId="BalloonText">
    <w:name w:val="Balloon Text"/>
    <w:basedOn w:val="Normal"/>
    <w:link w:val="BalloonTextChar"/>
    <w:rsid w:val="0015598E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15598E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15598E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15598E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15598E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15598E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15598E"/>
    <w:pPr>
      <w:spacing w:before="0" w:after="0"/>
    </w:pPr>
  </w:style>
  <w:style w:type="character" w:styleId="Hyperlink">
    <w:name w:val="Hyperlink"/>
    <w:basedOn w:val="DefaultParagraphFont"/>
    <w:uiPriority w:val="99"/>
    <w:unhideWhenUsed/>
    <w:rsid w:val="00185FFF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484</Words>
  <Characters>3259</Characters>
  <Application>Microsoft Office Word</Application>
  <DocSecurity>0</DocSecurity>
  <Lines>83</Lines>
  <Paragraphs>66</Paragraphs>
  <ScaleCrop>false</ScaleCrop>
  <Company>Author-it Software Corporation Ltd.</Company>
  <LinksUpToDate>false</LinksUpToDate>
  <CharactersWithSpaces>3677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FWPCOT2206 Stack and bind material</dc:title>
  <dc:subject>Approved</dc:subject>
  <dc:creator>Skills Insight</dc:creator>
  <cp:keywords>Release: 1</cp:keywords>
  <dc:description>Review Date: 12 April 2008</dc:description>
  <cp:lastModifiedBy>HSD_TPCMSd.prod</cp:lastModifiedBy>
  <cp:revision>3</cp:revision>
  <dcterms:created xsi:type="dcterms:W3CDTF">2024-09-27T00:41:00Z</dcterms:created>
  <dcterms:modified xsi:type="dcterms:W3CDTF">2024-09-27T00:41:00Z</dcterms:modified>
</cp:coreProperties>
</file>