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B87" w:rsidP="00BD0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FWPCOR6201 Manage sustainability in the workplace</w:t>
      </w:r>
      <w:r>
        <w:fldChar w:fldCharType="end"/>
      </w:r>
    </w:p>
    <w:p w:rsidR="00BD0B87" w:rsidP="00BD0B87">
      <w:pPr>
        <w:pStyle w:val="Version"/>
        <w:sectPr w:rsidSect="00A722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2264" w:rsidP="00A72264">
      <w:pPr>
        <w:pStyle w:val="SuperHeading"/>
      </w:pPr>
      <w:r w:rsidRPr="00A72264">
        <w:t>Assessment Requirements for FWPCOR6201 Manage sustainability in the workplace</w:t>
      </w:r>
    </w:p>
    <w:p w:rsidR="00000000" w:rsidRPr="00A72264" w:rsidP="00A72264">
      <w:pPr>
        <w:pStyle w:val="Heading1"/>
      </w:pPr>
      <w:bookmarkStart w:id="1" w:name="O_719630"/>
      <w:bookmarkEnd w:id="1"/>
      <w:r w:rsidRPr="00A7226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D0B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264">
            <w:pPr>
              <w:pStyle w:val="BodyText"/>
              <w:rPr>
                <w:lang w:val="en-NZ"/>
              </w:rPr>
            </w:pPr>
            <w:r w:rsidRPr="00A72264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264">
            <w:pPr>
              <w:pStyle w:val="BodyText"/>
              <w:rPr>
                <w:lang w:val="en-NZ"/>
              </w:rPr>
            </w:pPr>
            <w:r w:rsidRPr="00A72264">
              <w:t>Comment</w:t>
            </w:r>
          </w:p>
        </w:tc>
      </w:tr>
      <w:tr w:rsidTr="00BD0B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264">
            <w:pPr>
              <w:pStyle w:val="BodyText"/>
              <w:rPr>
                <w:lang w:val="en-NZ"/>
              </w:rPr>
            </w:pPr>
            <w:r w:rsidRPr="00A7226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264" w:rsidP="00A72264">
            <w:pPr>
              <w:pStyle w:val="BodyText"/>
            </w:pPr>
            <w:r w:rsidRPr="00A72264">
              <w:t>Replaces equivalent unit FPICOR6201A Manage sustainability in the workplace which was first released with FPI11 Forest and Forest Products Training Package Version 2.2.</w:t>
            </w:r>
          </w:p>
          <w:p w:rsidR="00000000" w:rsidRPr="00A72264" w:rsidP="00A72264">
            <w:pPr>
              <w:pStyle w:val="BodyText"/>
            </w:pPr>
            <w:r w:rsidRPr="00A72264">
              <w:t xml:space="preserve">Assessment requirements now specify the performance and knowledge evidence, as well as </w:t>
            </w:r>
            <w:r w:rsidRPr="00A72264">
              <w:t>assessment conditions for this unit of competency.  These sections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A72264" w:rsidP="00A72264">
      <w:pPr>
        <w:pStyle w:val="BodyText"/>
      </w:pPr>
    </w:p>
    <w:p w:rsidR="00000000" w:rsidRPr="00A72264" w:rsidP="00A72264">
      <w:pPr>
        <w:pStyle w:val="AllowPageBreak"/>
      </w:pPr>
    </w:p>
    <w:p w:rsidR="00000000" w:rsidRPr="00A72264" w:rsidP="00A72264">
      <w:pPr>
        <w:pStyle w:val="Heading1"/>
      </w:pPr>
      <w:bookmarkStart w:id="2" w:name="O_719631"/>
      <w:bookmarkEnd w:id="2"/>
      <w:r w:rsidRPr="00A72264">
        <w:t>Performance Evidence</w:t>
      </w:r>
    </w:p>
    <w:p w:rsidR="00000000" w:rsidRPr="00A72264" w:rsidP="00BD0B87">
      <w:pPr>
        <w:pStyle w:val="BodyText"/>
      </w:pPr>
      <w:r w:rsidRPr="00A72264">
        <w:t>A pe</w:t>
      </w:r>
      <w:r w:rsidRPr="00A72264">
        <w:t>rson demonstrating competency in this unit must satisfy all of the elements, performance criteria and foundation skills of this unit, and must be able to provide evidence that they can:</w:t>
      </w:r>
    </w:p>
    <w:p w:rsidR="00000000" w:rsidRPr="00A72264" w:rsidP="00A72264">
      <w:pPr>
        <w:pStyle w:val="ListBullet"/>
      </w:pPr>
      <w:r w:rsidRPr="00A72264">
        <w:t>Manage the policy development and implementation process for one of t</w:t>
      </w:r>
      <w:r w:rsidRPr="00A72264">
        <w:t>he following types of sustainability policies:</w:t>
      </w:r>
    </w:p>
    <w:p w:rsidR="00000000" w:rsidRPr="00A72264" w:rsidP="00A72264">
      <w:pPr>
        <w:pStyle w:val="ListBullet2"/>
      </w:pPr>
      <w:r w:rsidRPr="00A72264">
        <w:t>economic</w:t>
      </w:r>
    </w:p>
    <w:p w:rsidR="00000000" w:rsidRPr="00A72264" w:rsidP="00A72264">
      <w:pPr>
        <w:pStyle w:val="ListBullet2"/>
      </w:pPr>
      <w:r w:rsidRPr="00A72264">
        <w:t>social</w:t>
      </w:r>
    </w:p>
    <w:p w:rsidR="00000000" w:rsidRPr="00A72264" w:rsidP="00A72264">
      <w:pPr>
        <w:pStyle w:val="ListBullet2"/>
      </w:pPr>
      <w:r w:rsidRPr="00A72264">
        <w:t>environmental.</w:t>
      </w:r>
    </w:p>
    <w:p w:rsidR="00000000" w:rsidRPr="00A72264" w:rsidP="00A72264">
      <w:pPr>
        <w:pStyle w:val="ListBullet"/>
      </w:pPr>
      <w:r w:rsidRPr="00A72264">
        <w:t>Produce a detailed written policy.</w:t>
      </w:r>
    </w:p>
    <w:p w:rsidR="00000000" w:rsidRPr="00A72264" w:rsidP="00A72264">
      <w:pPr>
        <w:pStyle w:val="ListBullet"/>
      </w:pPr>
      <w:r w:rsidRPr="00A72264">
        <w:t>Determine, document and communicate key targets and performance indicators for the success of the sustainability policy.</w:t>
      </w:r>
    </w:p>
    <w:p w:rsidR="00000000" w:rsidRPr="00A72264" w:rsidP="00A72264">
      <w:pPr>
        <w:pStyle w:val="AllowPageBreak"/>
      </w:pPr>
    </w:p>
    <w:p w:rsidR="00000000" w:rsidRPr="00A72264" w:rsidP="00A72264">
      <w:pPr>
        <w:pStyle w:val="Heading1"/>
      </w:pPr>
      <w:bookmarkStart w:id="3" w:name="O_719632"/>
      <w:bookmarkEnd w:id="3"/>
      <w:r w:rsidRPr="00A72264">
        <w:t>Knowledge Evidence</w:t>
      </w:r>
    </w:p>
    <w:p w:rsidR="00000000" w:rsidRPr="00A72264" w:rsidP="00BD0B87">
      <w:pPr>
        <w:pStyle w:val="BodyText"/>
      </w:pPr>
      <w:r w:rsidRPr="00A72264">
        <w:t>A person competent in this unit must be able to demonstrate knowledge of:</w:t>
      </w:r>
    </w:p>
    <w:p w:rsidR="00000000" w:rsidRPr="00A72264" w:rsidP="00A72264">
      <w:pPr>
        <w:pStyle w:val="ListBullet"/>
      </w:pPr>
      <w:r w:rsidRPr="00A72264">
        <w:t>Purpose and key content of environmental or sustainability laws applicable to the forest and wood products industry and organisation.</w:t>
      </w:r>
    </w:p>
    <w:p w:rsidR="00000000" w:rsidRPr="00A72264" w:rsidP="00A72264">
      <w:pPr>
        <w:pStyle w:val="ListBullet"/>
      </w:pPr>
      <w:r w:rsidRPr="00A72264">
        <w:t>Key content of current gover</w:t>
      </w:r>
      <w:r w:rsidRPr="00A72264">
        <w:t>nment and industry sustainability initiatives, codes of practice and guidelines.</w:t>
      </w:r>
    </w:p>
    <w:p w:rsidR="00000000" w:rsidRPr="00A72264" w:rsidP="00A72264">
      <w:pPr>
        <w:pStyle w:val="ListBullet"/>
      </w:pPr>
      <w:r w:rsidRPr="00A72264">
        <w:t>Features, at an in-depth level of understanding, of different aspects of sustainability, including:</w:t>
      </w:r>
    </w:p>
    <w:p w:rsidR="00000000" w:rsidRPr="00A72264" w:rsidP="00A72264">
      <w:pPr>
        <w:pStyle w:val="ListBullet2"/>
      </w:pPr>
      <w:r w:rsidRPr="00A72264">
        <w:t>economic</w:t>
      </w:r>
    </w:p>
    <w:p w:rsidR="00000000" w:rsidRPr="00A72264" w:rsidP="00A72264">
      <w:pPr>
        <w:pStyle w:val="ListBullet2"/>
      </w:pPr>
      <w:r w:rsidRPr="00A72264">
        <w:t>social</w:t>
      </w:r>
    </w:p>
    <w:p w:rsidR="00000000" w:rsidRPr="00A72264" w:rsidP="00A72264">
      <w:pPr>
        <w:pStyle w:val="ListBullet2"/>
      </w:pPr>
      <w:r w:rsidRPr="00A72264">
        <w:t>environmental</w:t>
      </w:r>
    </w:p>
    <w:p w:rsidR="00000000" w:rsidRPr="00A72264" w:rsidP="00A72264">
      <w:pPr>
        <w:pStyle w:val="ListBullet"/>
      </w:pPr>
      <w:r w:rsidRPr="00A72264">
        <w:t>Impacts of forest and wood products industr</w:t>
      </w:r>
      <w:r w:rsidRPr="00A72264">
        <w:t>y production process on the environment and environmental protection practices, at an in-depth level of understanding, for:</w:t>
      </w:r>
    </w:p>
    <w:p w:rsidR="00000000" w:rsidRPr="00A72264" w:rsidP="00A72264">
      <w:pPr>
        <w:pStyle w:val="ListBullet2"/>
      </w:pPr>
      <w:r w:rsidRPr="00A72264">
        <w:t>reducing water and energy use</w:t>
      </w:r>
    </w:p>
    <w:p w:rsidR="00000000" w:rsidRPr="00A72264" w:rsidP="00A72264">
      <w:pPr>
        <w:pStyle w:val="ListBullet2"/>
      </w:pPr>
      <w:r w:rsidRPr="00A72264">
        <w:t>cleaning of plant, tools and equipment</w:t>
      </w:r>
    </w:p>
    <w:p w:rsidR="00000000" w:rsidRPr="00A72264" w:rsidP="00A72264">
      <w:pPr>
        <w:pStyle w:val="ListBullet2"/>
      </w:pPr>
      <w:r w:rsidRPr="00A72264">
        <w:t>disposing of, recycling and reusing timber and other waste</w:t>
      </w:r>
    </w:p>
    <w:p w:rsidR="00000000" w:rsidRPr="00A72264" w:rsidP="00A72264">
      <w:pPr>
        <w:pStyle w:val="ListBullet2"/>
      </w:pPr>
      <w:r w:rsidRPr="00A72264">
        <w:t>reducing use of toxic materials and hazardous chemicals</w:t>
      </w:r>
    </w:p>
    <w:p w:rsidR="00000000" w:rsidRPr="00A72264" w:rsidP="00A72264">
      <w:pPr>
        <w:pStyle w:val="ListBullet2"/>
      </w:pPr>
      <w:r w:rsidRPr="00A72264">
        <w:t>minimising resource use through changes in process, facility design and management.</w:t>
      </w:r>
    </w:p>
    <w:p w:rsidR="00000000" w:rsidRPr="00A72264" w:rsidP="00A72264">
      <w:pPr>
        <w:pStyle w:val="ListBullet"/>
      </w:pPr>
      <w:r w:rsidRPr="00A72264">
        <w:t>Processes and practices for managing sustainability in the workplace, including:</w:t>
      </w:r>
    </w:p>
    <w:p w:rsidR="00000000" w:rsidRPr="00A72264" w:rsidP="00A72264">
      <w:pPr>
        <w:pStyle w:val="ListBullet2"/>
      </w:pPr>
      <w:r w:rsidRPr="00A72264">
        <w:t>internal and external consultatio</w:t>
      </w:r>
      <w:r w:rsidRPr="00A72264">
        <w:t>n</w:t>
      </w:r>
    </w:p>
    <w:p w:rsidR="00000000" w:rsidRPr="00A72264" w:rsidP="00A72264">
      <w:pPr>
        <w:pStyle w:val="ListBullet2"/>
      </w:pPr>
      <w:r w:rsidRPr="00A72264">
        <w:t>gathering and responding to feedback</w:t>
      </w:r>
    </w:p>
    <w:p w:rsidR="00000000" w:rsidRPr="00A72264" w:rsidP="00A72264">
      <w:pPr>
        <w:pStyle w:val="ListBullet2"/>
      </w:pPr>
      <w:r w:rsidRPr="00A72264">
        <w:t>policy development</w:t>
      </w:r>
    </w:p>
    <w:p w:rsidR="00000000" w:rsidRPr="00A72264" w:rsidP="00A72264">
      <w:pPr>
        <w:pStyle w:val="ListBullet2"/>
      </w:pPr>
      <w:r w:rsidRPr="00A72264">
        <w:t>policy implementation</w:t>
      </w:r>
    </w:p>
    <w:p w:rsidR="00000000" w:rsidRPr="00A72264" w:rsidP="00A72264">
      <w:pPr>
        <w:pStyle w:val="ListBullet2"/>
      </w:pPr>
      <w:r w:rsidRPr="00A72264">
        <w:t>evaluating and modifying policy.</w:t>
      </w:r>
    </w:p>
    <w:p w:rsidR="00000000" w:rsidRPr="00A72264" w:rsidP="00A72264">
      <w:pPr>
        <w:pStyle w:val="ListBullet"/>
      </w:pPr>
      <w:r w:rsidRPr="00A72264">
        <w:t>Format, content and use of policy documents.</w:t>
      </w:r>
    </w:p>
    <w:p w:rsidR="00000000" w:rsidRPr="00A72264" w:rsidP="00A72264">
      <w:pPr>
        <w:pStyle w:val="ListBullet"/>
      </w:pPr>
      <w:r w:rsidRPr="00A72264">
        <w:t>Targets and performance indicators for effectiveness of sustainability practices and methods of c</w:t>
      </w:r>
      <w:r w:rsidRPr="00A72264">
        <w:t>ommunicating these to team members.</w:t>
      </w:r>
    </w:p>
    <w:p w:rsidR="00000000" w:rsidRPr="00A72264" w:rsidP="00A72264">
      <w:pPr>
        <w:pStyle w:val="ListBullet"/>
      </w:pPr>
      <w:r w:rsidRPr="00A72264">
        <w:t>Methods to monitor and respond to organisational performance in managing sustainability.</w:t>
      </w:r>
    </w:p>
    <w:p w:rsidR="00000000" w:rsidRPr="00A72264" w:rsidP="00A72264">
      <w:pPr>
        <w:pStyle w:val="AllowPageBreak"/>
      </w:pPr>
    </w:p>
    <w:p w:rsidR="00000000" w:rsidRPr="00A72264" w:rsidP="00A72264">
      <w:pPr>
        <w:pStyle w:val="Heading1"/>
      </w:pPr>
      <w:bookmarkStart w:id="4" w:name="O_719633"/>
      <w:bookmarkEnd w:id="4"/>
      <w:r w:rsidRPr="00A72264">
        <w:t>Assessment Conditions</w:t>
      </w:r>
    </w:p>
    <w:p w:rsidR="00000000" w:rsidRPr="00A72264" w:rsidP="00BD0B87">
      <w:pPr>
        <w:pStyle w:val="BodyText"/>
      </w:pPr>
      <w:r w:rsidRPr="00A72264">
        <w:t>The following resources must be made available:</w:t>
      </w:r>
    </w:p>
    <w:p w:rsidR="00000000" w:rsidRPr="00A72264" w:rsidP="00A72264">
      <w:pPr>
        <w:pStyle w:val="ListBullet"/>
      </w:pPr>
      <w:r w:rsidRPr="00A72264">
        <w:t>Computers, keyboards, printers and software used to prepare budgets, document policies and implementation plans.</w:t>
      </w:r>
    </w:p>
    <w:p w:rsidR="00000000" w:rsidRPr="00A72264" w:rsidP="00A72264">
      <w:pPr>
        <w:pStyle w:val="ListBullet"/>
      </w:pPr>
      <w:r w:rsidRPr="00A72264">
        <w:t>Comprehensive information about the operation of a real or simulated business to determine sustainability management requirements.</w:t>
      </w:r>
    </w:p>
    <w:p w:rsidR="00000000" w:rsidRPr="00A72264" w:rsidP="00A72264">
      <w:pPr>
        <w:pStyle w:val="ListBullet"/>
      </w:pPr>
      <w:r w:rsidRPr="00A72264">
        <w:t>Documents an</w:t>
      </w:r>
      <w:r w:rsidRPr="00A72264">
        <w:t>d proformas commonly used in the management of sustainability, such as:</w:t>
      </w:r>
    </w:p>
    <w:p w:rsidR="00000000" w:rsidRPr="00A72264" w:rsidP="00A72264">
      <w:pPr>
        <w:pStyle w:val="ListBullet2"/>
      </w:pPr>
      <w:r w:rsidRPr="00A72264">
        <w:t>worksheets</w:t>
      </w:r>
    </w:p>
    <w:p w:rsidR="00000000" w:rsidRPr="00A72264" w:rsidP="00A72264">
      <w:pPr>
        <w:pStyle w:val="ListBullet2"/>
      </w:pPr>
      <w:r w:rsidRPr="00A72264">
        <w:t>record and data collection sheets</w:t>
      </w:r>
    </w:p>
    <w:p w:rsidR="00000000" w:rsidRPr="00A72264" w:rsidP="00A72264">
      <w:pPr>
        <w:pStyle w:val="ListBullet2"/>
      </w:pPr>
      <w:r w:rsidRPr="00A72264">
        <w:t>sustainability policies.</w:t>
      </w:r>
    </w:p>
    <w:p w:rsidR="00000000" w:rsidRPr="00A72264" w:rsidP="00A72264">
      <w:pPr>
        <w:pStyle w:val="BodyText"/>
      </w:pPr>
    </w:p>
    <w:p w:rsidR="00000000" w:rsidRPr="00A72264" w:rsidP="00BD0B87">
      <w:pPr>
        <w:pStyle w:val="BodyText"/>
      </w:pPr>
      <w:r w:rsidRPr="00A72264">
        <w:t>Competency is to be assessed in the workplace or a simulated environment that accurately reflects performance in</w:t>
      </w:r>
      <w:r w:rsidRPr="00A72264">
        <w:t xml:space="preserve"> a real workplace setting. </w:t>
      </w:r>
      <w:r w:rsidRPr="00A72264">
        <w:t>Assessor requirements</w:t>
      </w:r>
      <w:r>
        <w:t xml:space="preserve"> </w:t>
      </w:r>
      <w:r w:rsidRPr="00A72264">
        <w:t>Assessors must:</w:t>
      </w:r>
    </w:p>
    <w:p w:rsidR="00000000" w:rsidRPr="00A72264" w:rsidP="00A72264">
      <w:pPr>
        <w:pStyle w:val="ListBullet"/>
      </w:pPr>
      <w:r w:rsidRPr="00A72264">
        <w:t>Hold the appropriate assessor competency standards as outlined in regulations; and</w:t>
      </w:r>
    </w:p>
    <w:p w:rsidR="00000000" w:rsidRPr="00A72264" w:rsidP="00A72264">
      <w:pPr>
        <w:pStyle w:val="ListBullet"/>
      </w:pPr>
      <w:r w:rsidRPr="00A72264">
        <w:t>be able to demonstrate vocational competencies at least to the level being assessed; and</w:t>
      </w:r>
    </w:p>
    <w:p w:rsidR="00BD0B87" w:rsidP="00A72264">
      <w:pPr>
        <w:pStyle w:val="ListBullet"/>
      </w:pPr>
      <w:r w:rsidRPr="00A72264">
        <w:t>be able to demonstrate how they are continuing to develop their VET knowledge and skills as well as maintaining their industry currency and assessor competence.</w:t>
      </w:r>
    </w:p>
    <w:p w:rsidR="00BD0B87" w:rsidP="00A72264">
      <w:pPr>
        <w:pStyle w:val="ListBullet"/>
      </w:pPr>
    </w:p>
    <w:p w:rsidR="00000000" w:rsidRPr="00A72264" w:rsidP="00A72264">
      <w:pPr>
        <w:pStyle w:val="Heading1"/>
      </w:pPr>
      <w:bookmarkStart w:id="5" w:name="O_719636"/>
      <w:bookmarkEnd w:id="5"/>
      <w:r w:rsidRPr="00A72264">
        <w:t>Links</w:t>
      </w:r>
    </w:p>
    <w:p w:rsidR="00000000" w:rsidRPr="00A72264" w:rsidP="00BD0B87">
      <w:pPr>
        <w:pStyle w:val="BodyText"/>
      </w:pPr>
      <w:r w:rsidRPr="00A722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12E5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72264" w:rsidP="00A72264"/>
    <w:sectPr w:rsidSect="00A722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64" w:rsidRPr="00BD0B87" w:rsidP="00BD0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B87" w:rsidP="00A722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0B87" w:rsidP="00A722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0B87" w:rsidP="00A722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B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264" w:rsidRPr="00BD0B87" w:rsidP="00BD0B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B87" w:rsidRPr="002D2AF8" w:rsidP="00A722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FWPCOR6201 Manage sustainability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BD0B87" w:rsidP="00A722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94C8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78F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6ABC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2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2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2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2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2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2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2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2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2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2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2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264"/>
  </w:style>
  <w:style w:type="character" w:customStyle="1" w:styleId="Heading1Char">
    <w:name w:val="Heading 1 Char"/>
    <w:basedOn w:val="DefaultParagraphFont"/>
    <w:link w:val="Heading1"/>
    <w:rsid w:val="00A722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2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2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22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22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22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2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2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2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2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2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2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2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2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2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2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2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2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2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2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2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2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2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2264"/>
    <w:rPr>
      <w:b/>
      <w:spacing w:val="0"/>
    </w:rPr>
  </w:style>
  <w:style w:type="paragraph" w:customStyle="1" w:styleId="SuperTitle">
    <w:name w:val="SuperTitle"/>
    <w:basedOn w:val="Title"/>
    <w:rsid w:val="00A722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2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2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22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2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2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2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2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2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2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2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2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264"/>
    <w:rPr>
      <w:i/>
    </w:rPr>
  </w:style>
  <w:style w:type="paragraph" w:styleId="Caption">
    <w:name w:val="caption"/>
    <w:basedOn w:val="BodyText"/>
    <w:next w:val="Normal"/>
    <w:qFormat/>
    <w:rsid w:val="00A722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2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2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264"/>
  </w:style>
  <w:style w:type="paragraph" w:styleId="TableofFigures">
    <w:name w:val="table of figures"/>
    <w:basedOn w:val="Normal"/>
    <w:next w:val="Normal"/>
    <w:semiHidden/>
    <w:rsid w:val="00A722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2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2264"/>
    <w:rPr>
      <w:rFonts w:ascii="Wingdings" w:hAnsi="Wingdings"/>
    </w:rPr>
  </w:style>
  <w:style w:type="paragraph" w:customStyle="1" w:styleId="TableHeading">
    <w:name w:val="Table Heading"/>
    <w:basedOn w:val="HeadingBase"/>
    <w:rsid w:val="00A722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264"/>
    <w:rPr>
      <w:color w:val="0033CC"/>
      <w:u w:val="none"/>
    </w:rPr>
  </w:style>
  <w:style w:type="paragraph" w:customStyle="1" w:styleId="BodyTextRight">
    <w:name w:val="Body Text Right"/>
    <w:basedOn w:val="BodyText"/>
    <w:rsid w:val="00A722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2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2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2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2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2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264"/>
    <w:rPr>
      <w:sz w:val="32"/>
    </w:rPr>
  </w:style>
  <w:style w:type="paragraph" w:customStyle="1" w:styleId="HeadingProcedure">
    <w:name w:val="Heading Procedure"/>
    <w:basedOn w:val="HeadingBase"/>
    <w:next w:val="Normal"/>
    <w:rsid w:val="00A722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264"/>
    <w:pPr>
      <w:spacing w:before="60" w:after="60"/>
    </w:pPr>
  </w:style>
  <w:style w:type="paragraph" w:styleId="ListContinue">
    <w:name w:val="List Continue"/>
    <w:basedOn w:val="List"/>
    <w:rsid w:val="00A72264"/>
    <w:pPr>
      <w:ind w:firstLine="0"/>
    </w:pPr>
  </w:style>
  <w:style w:type="paragraph" w:customStyle="1" w:styleId="ListNote">
    <w:name w:val="List Note"/>
    <w:basedOn w:val="List"/>
    <w:rsid w:val="00A722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2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2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264"/>
    <w:rPr>
      <w:rFonts w:ascii="Courier New" w:hAnsi="Courier New"/>
    </w:rPr>
  </w:style>
  <w:style w:type="paragraph" w:customStyle="1" w:styleId="NoteBullet">
    <w:name w:val="Note Bullet"/>
    <w:basedOn w:val="Note"/>
    <w:rsid w:val="00A722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2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2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2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2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22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2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264"/>
    <w:rPr>
      <w:b/>
      <w:smallCaps/>
    </w:rPr>
  </w:style>
  <w:style w:type="paragraph" w:customStyle="1" w:styleId="TableListNumber">
    <w:name w:val="Table List Number"/>
    <w:basedOn w:val="ListNumber"/>
    <w:rsid w:val="00A722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2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264"/>
    <w:pPr>
      <w:numPr>
        <w:numId w:val="9"/>
      </w:numPr>
    </w:pPr>
  </w:style>
  <w:style w:type="paragraph" w:customStyle="1" w:styleId="ListAlpha2">
    <w:name w:val="List Alpha 2"/>
    <w:basedOn w:val="List2"/>
    <w:rsid w:val="00A72264"/>
    <w:pPr>
      <w:numPr>
        <w:numId w:val="8"/>
      </w:numPr>
    </w:pPr>
  </w:style>
  <w:style w:type="paragraph" w:styleId="List2">
    <w:name w:val="List 2"/>
    <w:basedOn w:val="BodyText"/>
    <w:rsid w:val="00A722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2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2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2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2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2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2264"/>
    <w:pPr>
      <w:numPr>
        <w:numId w:val="4"/>
      </w:numPr>
    </w:pPr>
  </w:style>
  <w:style w:type="paragraph" w:styleId="ListContinue2">
    <w:name w:val="List Continue 2"/>
    <w:basedOn w:val="List2"/>
    <w:rsid w:val="00A72264"/>
    <w:pPr>
      <w:ind w:firstLine="0"/>
    </w:pPr>
  </w:style>
  <w:style w:type="paragraph" w:styleId="ListContinue3">
    <w:name w:val="List Continue 3"/>
    <w:basedOn w:val="List3"/>
    <w:rsid w:val="00A72264"/>
    <w:pPr>
      <w:ind w:left="1021" w:firstLine="0"/>
    </w:pPr>
  </w:style>
  <w:style w:type="paragraph" w:styleId="ListContinue4">
    <w:name w:val="List Continue 4"/>
    <w:basedOn w:val="List4"/>
    <w:rsid w:val="00A72264"/>
    <w:pPr>
      <w:ind w:firstLine="0"/>
    </w:pPr>
  </w:style>
  <w:style w:type="paragraph" w:styleId="ListContinue5">
    <w:name w:val="List Continue 5"/>
    <w:basedOn w:val="List5"/>
    <w:rsid w:val="00A72264"/>
    <w:pPr>
      <w:ind w:firstLine="0"/>
    </w:pPr>
  </w:style>
  <w:style w:type="paragraph" w:styleId="ListNumber3">
    <w:name w:val="List Number 3"/>
    <w:basedOn w:val="List3"/>
    <w:rsid w:val="00A72264"/>
    <w:pPr>
      <w:numPr>
        <w:numId w:val="5"/>
      </w:numPr>
    </w:pPr>
  </w:style>
  <w:style w:type="paragraph" w:styleId="ListNumber4">
    <w:name w:val="List Number 4"/>
    <w:basedOn w:val="List4"/>
    <w:rsid w:val="00A72264"/>
    <w:pPr>
      <w:numPr>
        <w:numId w:val="6"/>
      </w:numPr>
    </w:pPr>
  </w:style>
  <w:style w:type="paragraph" w:styleId="ListNumber5">
    <w:name w:val="List Number 5"/>
    <w:basedOn w:val="List5"/>
    <w:rsid w:val="00A72264"/>
    <w:pPr>
      <w:numPr>
        <w:numId w:val="7"/>
      </w:numPr>
    </w:pPr>
  </w:style>
  <w:style w:type="paragraph" w:styleId="BlockText">
    <w:name w:val="Block Text"/>
    <w:basedOn w:val="Normal"/>
    <w:rsid w:val="00A722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2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264"/>
    <w:rPr>
      <w:sz w:val="16"/>
      <w:vertAlign w:val="superscript"/>
    </w:rPr>
  </w:style>
  <w:style w:type="character" w:customStyle="1" w:styleId="Symbols">
    <w:name w:val="Symbols"/>
    <w:basedOn w:val="DefaultParagraphFont"/>
    <w:rsid w:val="00A72264"/>
    <w:rPr>
      <w:rFonts w:ascii="Symbol" w:hAnsi="Symbol"/>
    </w:rPr>
  </w:style>
  <w:style w:type="character" w:customStyle="1" w:styleId="MenuOptions">
    <w:name w:val="Menu Options"/>
    <w:basedOn w:val="DefaultParagraphFont"/>
    <w:rsid w:val="00A722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264"/>
    <w:rPr>
      <w:b/>
    </w:rPr>
  </w:style>
  <w:style w:type="character" w:customStyle="1" w:styleId="Underlined">
    <w:name w:val="Underlined"/>
    <w:basedOn w:val="DefaultParagraphFont"/>
    <w:rsid w:val="00A72264"/>
    <w:rPr>
      <w:u w:val="single"/>
    </w:rPr>
  </w:style>
  <w:style w:type="paragraph" w:customStyle="1" w:styleId="TableBodyTextRight">
    <w:name w:val="Table Body Text Right"/>
    <w:basedOn w:val="TableBodyText"/>
    <w:rsid w:val="00A722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264"/>
    <w:rPr>
      <w:sz w:val="18"/>
    </w:rPr>
  </w:style>
  <w:style w:type="paragraph" w:customStyle="1" w:styleId="BodySmallRight">
    <w:name w:val="Body Small Right"/>
    <w:basedOn w:val="BodyTextRight"/>
    <w:rsid w:val="00A72264"/>
    <w:rPr>
      <w:sz w:val="18"/>
      <w:szCs w:val="18"/>
    </w:rPr>
  </w:style>
  <w:style w:type="paragraph" w:customStyle="1" w:styleId="MarginEdition">
    <w:name w:val="Margin Edition"/>
    <w:basedOn w:val="MarginNote"/>
    <w:rsid w:val="00A722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264"/>
    <w:rPr>
      <w:sz w:val="2"/>
      <w:szCs w:val="2"/>
    </w:rPr>
  </w:style>
  <w:style w:type="character" w:customStyle="1" w:styleId="Small">
    <w:name w:val="Small"/>
    <w:basedOn w:val="DefaultParagraphFont"/>
    <w:rsid w:val="00A72264"/>
    <w:rPr>
      <w:sz w:val="16"/>
    </w:rPr>
  </w:style>
  <w:style w:type="paragraph" w:customStyle="1" w:styleId="WideTable">
    <w:name w:val="Wide Table"/>
    <w:basedOn w:val="Normal"/>
    <w:rsid w:val="00A722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264"/>
  </w:style>
  <w:style w:type="paragraph" w:styleId="Quote">
    <w:name w:val="Quote"/>
    <w:basedOn w:val="Heading1"/>
    <w:link w:val="QuoteChar"/>
    <w:qFormat/>
    <w:rsid w:val="00A722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2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264"/>
    <w:pPr>
      <w:pageBreakBefore/>
    </w:pPr>
  </w:style>
  <w:style w:type="paragraph" w:customStyle="1" w:styleId="Border">
    <w:name w:val="Border"/>
    <w:basedOn w:val="Normal"/>
    <w:qFormat/>
    <w:rsid w:val="00A722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2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2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2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2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2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2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2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2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264"/>
    <w:rPr>
      <w:u w:val="single"/>
    </w:rPr>
  </w:style>
  <w:style w:type="character" w:customStyle="1" w:styleId="BoldandItalics">
    <w:name w:val="Bold and Italics"/>
    <w:qFormat/>
    <w:rsid w:val="00A72264"/>
    <w:rPr>
      <w:b/>
      <w:i/>
      <w:u w:val="none"/>
    </w:rPr>
  </w:style>
  <w:style w:type="paragraph" w:styleId="BalloonText">
    <w:name w:val="Balloon Text"/>
    <w:basedOn w:val="Normal"/>
    <w:link w:val="BalloonTextChar"/>
    <w:rsid w:val="00A722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2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2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2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2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2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264"/>
    <w:pPr>
      <w:spacing w:before="0" w:after="0"/>
    </w:pPr>
  </w:style>
  <w:style w:type="paragraph" w:customStyle="1" w:styleId="BodyTextBold">
    <w:name w:val="Body Text Bold"/>
    <w:basedOn w:val="BodyText"/>
    <w:qFormat/>
    <w:rsid w:val="00A72264"/>
    <w:rPr>
      <w:b/>
    </w:rPr>
  </w:style>
  <w:style w:type="character" w:styleId="Hyperlink">
    <w:name w:val="Hyperlink"/>
    <w:basedOn w:val="DefaultParagraphFont"/>
    <w:uiPriority w:val="99"/>
    <w:unhideWhenUsed/>
    <w:rsid w:val="00BD0B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3378</Characters>
  <Application>Microsoft Office Word</Application>
  <DocSecurity>0</DocSecurity>
  <Lines>91</Lines>
  <Paragraphs>65</Paragraphs>
  <ScaleCrop>false</ScaleCrop>
  <Company>Author-it Software Corporation Ltd.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FWPCOR6201 Manage sustainability in the workplace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2021-04-29T02:27:00Z</dcterms:created>
  <dcterms:modified xsi:type="dcterms:W3CDTF">2021-04-29T02:27:00Z</dcterms:modified>
</cp:coreProperties>
</file>