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7AD" w:rsidP="00733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FWPCOR3203 Evaluate fire potential and prevention</w:t>
      </w:r>
      <w:r>
        <w:fldChar w:fldCharType="end"/>
      </w:r>
    </w:p>
    <w:p w:rsidR="007337AD" w:rsidP="007337AD">
      <w:pPr>
        <w:pStyle w:val="Version"/>
        <w:sectPr w:rsidSect="00FA15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5FE" w:rsidP="00FA15FE">
      <w:pPr>
        <w:pStyle w:val="SuperHeading"/>
      </w:pPr>
      <w:r w:rsidRPr="00FA15FE">
        <w:t>FWPCOR3203 Evaluate fire potential and prevention</w:t>
      </w:r>
    </w:p>
    <w:p w:rsidR="00000000" w:rsidRPr="00FA15FE" w:rsidP="00FA15FE">
      <w:pPr>
        <w:pStyle w:val="Heading1"/>
      </w:pPr>
      <w:bookmarkStart w:id="1" w:name="O_910420"/>
      <w:bookmarkEnd w:id="1"/>
      <w:r w:rsidRPr="00FA15F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33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5FE" w:rsidP="00FA15FE">
            <w:pPr>
              <w:pStyle w:val="BodyText"/>
            </w:pPr>
            <w:r w:rsidRPr="00FA15F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rPr>
                <w:rStyle w:val="SpecialBold"/>
              </w:rPr>
              <w:t>Comment</w:t>
            </w:r>
          </w:p>
        </w:tc>
      </w:tr>
      <w:tr w:rsidTr="00733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5FE" w:rsidP="00FA15FE">
            <w:pPr>
              <w:pStyle w:val="BodyText"/>
            </w:pPr>
            <w:r w:rsidRPr="00FA15FE">
              <w:t xml:space="preserve">Replaces equivalent unit FPICOR3203B Evaluate Fire Potential and Prevention, which was first released with FPI11 Forest and Forest Products Training Package Version 2.2. </w:t>
            </w:r>
          </w:p>
          <w:p w:rsidR="00000000" w:rsidRPr="00FA15FE" w:rsidP="00FA15FE">
            <w:pPr>
              <w:pStyle w:val="BodyText"/>
            </w:pPr>
            <w:r w:rsidRPr="00FA15FE">
              <w:t>This is the first release of this uni</w:t>
            </w:r>
            <w:r w:rsidRPr="00FA15FE">
              <w:t>t in the new standards format.</w:t>
            </w:r>
          </w:p>
        </w:tc>
      </w:tr>
    </w:tbl>
    <w:p w:rsidR="00000000" w:rsidRPr="00FA15FE" w:rsidP="00FA15FE">
      <w:pPr>
        <w:pStyle w:val="BodyText"/>
      </w:pPr>
    </w:p>
    <w:p w:rsidR="00000000" w:rsidRPr="00FA15FE" w:rsidP="00FA15FE">
      <w:pPr>
        <w:pStyle w:val="AllowPageBreak"/>
      </w:pPr>
    </w:p>
    <w:p w:rsidR="00000000" w:rsidRPr="00FA15FE" w:rsidP="00FA15FE">
      <w:pPr>
        <w:pStyle w:val="Heading1"/>
      </w:pPr>
      <w:bookmarkStart w:id="2" w:name="O_910422"/>
      <w:bookmarkEnd w:id="2"/>
      <w:r w:rsidRPr="00FA15FE">
        <w:t>Application</w:t>
      </w:r>
    </w:p>
    <w:p w:rsidR="00000000" w:rsidRPr="00FA15FE" w:rsidP="007337AD">
      <w:pPr>
        <w:pStyle w:val="BodyText"/>
      </w:pPr>
      <w:r w:rsidRPr="00FA15FE">
        <w:t>This unit describes the outcomes required to continually monitor and assess the potential for fire during normal work activities. The unit includes implementing basic fire prevention measures.</w:t>
      </w:r>
    </w:p>
    <w:p w:rsidR="00000000" w:rsidRPr="00FA15FE" w:rsidP="007337AD">
      <w:pPr>
        <w:pStyle w:val="BodyText"/>
      </w:pPr>
      <w:r w:rsidRPr="00FA15FE">
        <w:t>T</w:t>
      </w:r>
      <w:r w:rsidRPr="00FA15FE">
        <w:t xml:space="preserve">he unit applies to those working in a range of job roles across the forestry and forest products industry. </w:t>
      </w:r>
    </w:p>
    <w:p w:rsidR="00000000" w:rsidRPr="00FA15FE" w:rsidP="007337AD">
      <w:pPr>
        <w:pStyle w:val="BodyText"/>
      </w:pPr>
      <w:r w:rsidRPr="00FA15FE">
        <w:t>No licensing, legislative or certification requirements apply to this unit at the time of publication.</w:t>
      </w:r>
    </w:p>
    <w:p w:rsidR="00000000" w:rsidRPr="00FA15FE" w:rsidP="00FA15FE">
      <w:pPr>
        <w:pStyle w:val="Heading1"/>
      </w:pPr>
      <w:bookmarkStart w:id="3" w:name="O_910425"/>
      <w:bookmarkEnd w:id="3"/>
      <w:r w:rsidRPr="00FA15FE">
        <w:t>Pre-requisite Unit</w:t>
      </w:r>
    </w:p>
    <w:p w:rsidR="00000000" w:rsidRPr="00FA15FE" w:rsidP="007337AD">
      <w:pPr>
        <w:pStyle w:val="BodyText"/>
      </w:pPr>
      <w:r w:rsidRPr="00FA15FE">
        <w:t>Nil</w:t>
      </w:r>
    </w:p>
    <w:p w:rsidR="00000000" w:rsidRPr="00FA15FE" w:rsidP="00FA15FE">
      <w:pPr>
        <w:pStyle w:val="Heading1"/>
      </w:pPr>
      <w:bookmarkStart w:id="4" w:name="O_910429"/>
      <w:bookmarkEnd w:id="4"/>
      <w:r w:rsidRPr="00FA15FE">
        <w:t>Unit Sector</w:t>
      </w:r>
    </w:p>
    <w:p w:rsidR="00000000" w:rsidRPr="00FA15FE" w:rsidP="007337AD">
      <w:pPr>
        <w:pStyle w:val="List"/>
      </w:pPr>
      <w:r w:rsidRPr="00FA15FE">
        <w:t>Forest Growing and Management</w:t>
      </w:r>
    </w:p>
    <w:p w:rsidR="00000000" w:rsidRPr="00FA15FE" w:rsidP="007337AD">
      <w:pPr>
        <w:pStyle w:val="List"/>
      </w:pPr>
      <w:r w:rsidRPr="00FA15FE">
        <w:t>Harvesting and HaulageNil</w:t>
      </w:r>
    </w:p>
    <w:p w:rsidR="00000000" w:rsidRPr="00FA15FE" w:rsidP="007337AD">
      <w:pPr>
        <w:pStyle w:val="List"/>
      </w:pPr>
      <w:r w:rsidRPr="00FA15FE">
        <w:t>Sawmilling and Processing</w:t>
      </w:r>
    </w:p>
    <w:p w:rsidR="00000000" w:rsidRPr="00FA15FE" w:rsidP="007337AD">
      <w:pPr>
        <w:pStyle w:val="List"/>
      </w:pPr>
      <w:r w:rsidRPr="00FA15FE">
        <w:t>Timber Manufactured Products</w:t>
      </w:r>
    </w:p>
    <w:p w:rsidR="00000000" w:rsidRPr="00FA15FE" w:rsidP="007337AD">
      <w:pPr>
        <w:pStyle w:val="List"/>
      </w:pPr>
      <w:r w:rsidRPr="00FA15FE">
        <w:t>Timber Merchandising</w:t>
      </w:r>
    </w:p>
    <w:p w:rsidR="00000000" w:rsidRPr="00FA15FE" w:rsidP="007337AD">
      <w:pPr>
        <w:pStyle w:val="List"/>
      </w:pPr>
      <w:r w:rsidRPr="00FA15FE">
        <w:t>Wood Panel Products</w:t>
      </w:r>
    </w:p>
    <w:p w:rsidR="00000000" w:rsidRPr="00FA15FE" w:rsidP="007337AD">
      <w:pPr>
        <w:pStyle w:val="List"/>
      </w:pPr>
      <w:r w:rsidRPr="00FA15FE">
        <w:t>Timber Truss and Frame Design and Manufacture</w:t>
      </w:r>
    </w:p>
    <w:p w:rsidR="00000000" w:rsidRPr="00FA15FE" w:rsidP="00FA15FE">
      <w:pPr>
        <w:pStyle w:val="AllowPageBreak"/>
      </w:pPr>
    </w:p>
    <w:p w:rsidR="00000000" w:rsidRPr="00FA15FE" w:rsidP="00FA15FE">
      <w:pPr>
        <w:pStyle w:val="Heading1"/>
      </w:pPr>
      <w:bookmarkStart w:id="5" w:name="O_910431"/>
      <w:bookmarkEnd w:id="5"/>
      <w:r w:rsidRPr="00FA15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33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5FE" w:rsidP="00FA15FE">
            <w:pPr>
              <w:pStyle w:val="BodyText"/>
            </w:pPr>
            <w:r w:rsidRPr="00FA15F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rPr>
                <w:rStyle w:val="SpecialBold"/>
              </w:rPr>
              <w:t>PERFORMANCE CRITERIA</w:t>
            </w:r>
          </w:p>
        </w:tc>
      </w:tr>
      <w:tr w:rsidTr="00733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Performance criteria describe the performance needed to demonstrate achievement of the element. Where bold italicised text is used, further informati</w:t>
            </w:r>
            <w:r w:rsidRPr="00FA15FE">
              <w:t>on is detailed in the range of conditions.</w:t>
            </w:r>
          </w:p>
        </w:tc>
      </w:tr>
      <w:tr w:rsidTr="00733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1. Prepare for fires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5FE" w:rsidP="00FA15FE">
            <w:pPr>
              <w:pStyle w:val="BodyText"/>
            </w:pPr>
            <w:r w:rsidRPr="00FA15FE">
              <w:t>1.1 Identify policies and procedures for fire prevention and evacuation.</w:t>
            </w:r>
          </w:p>
          <w:p w:rsidR="00000000" w:rsidRPr="00FA15FE" w:rsidP="00FA15FE">
            <w:pPr>
              <w:pStyle w:val="BodyText"/>
            </w:pPr>
            <w:r w:rsidRPr="00FA15FE">
              <w:t>1.2 Ensure that fire prevention and fire extinguishing equipment and systems are operational.</w:t>
            </w:r>
          </w:p>
          <w:p w:rsidR="00000000" w:rsidRPr="00FA15FE" w:rsidP="00FA15FE">
            <w:pPr>
              <w:pStyle w:val="BodyText"/>
            </w:pPr>
            <w:r w:rsidRPr="00FA15FE">
              <w:t xml:space="preserve">1.3 Participate in fire </w:t>
            </w:r>
            <w:r w:rsidRPr="00FA15FE">
              <w:t>drills and clarify roles and responsibilities for fire events.</w:t>
            </w:r>
          </w:p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1.4 Plan evaluation processes in line with site procedures.</w:t>
            </w:r>
          </w:p>
        </w:tc>
      </w:tr>
      <w:tr w:rsidTr="00733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2. Assess fire potential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5FE" w:rsidP="00FA15FE">
            <w:pPr>
              <w:pStyle w:val="BodyText"/>
            </w:pPr>
            <w:r w:rsidRPr="00FA15FE">
              <w:t>2.1 Monitor weather conditions and inspect reports for changing conditions including storms and high winds.</w:t>
            </w:r>
          </w:p>
          <w:p w:rsidR="00000000" w:rsidRPr="00FA15FE" w:rsidP="00FA15FE">
            <w:pPr>
              <w:pStyle w:val="BodyText"/>
            </w:pPr>
            <w:r w:rsidRPr="00FA15FE">
              <w:t xml:space="preserve">2.2 Monitor equipment conditions for overheating and electrical sparking. </w:t>
            </w:r>
          </w:p>
          <w:p w:rsidR="00000000" w:rsidRPr="00FA15FE" w:rsidP="00FA15FE">
            <w:pPr>
              <w:pStyle w:val="BodyText"/>
            </w:pPr>
            <w:r w:rsidRPr="00FA15FE">
              <w:t>2.3 Check hazardous and flammable substances to assess the potential for spillage and combustion.</w:t>
            </w:r>
          </w:p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2.4 Report potential of fire to appropriate personnel.</w:t>
            </w:r>
          </w:p>
        </w:tc>
      </w:tr>
      <w:tr w:rsidTr="00733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3. Prevent fires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5FE" w:rsidP="00FA15FE">
            <w:pPr>
              <w:pStyle w:val="BodyText"/>
            </w:pPr>
            <w:r w:rsidRPr="00FA15FE">
              <w:t>3.1 Control fire risks and hazards in line with designated responsibilities and workplace procedures.</w:t>
            </w:r>
          </w:p>
          <w:p w:rsidR="00000000" w:rsidRPr="00FA15FE" w:rsidP="00FA15FE">
            <w:pPr>
              <w:pStyle w:val="BodyText"/>
            </w:pPr>
            <w:r w:rsidRPr="00FA15FE">
              <w:t>3.2 Handle hazardous or flammable substances in line with WHS and environmental management regulations.</w:t>
            </w:r>
          </w:p>
          <w:p w:rsidR="00000000" w:rsidRPr="00FA15FE" w:rsidP="00FA15FE">
            <w:pPr>
              <w:pStyle w:val="BodyText"/>
            </w:pPr>
            <w:r w:rsidRPr="00FA15FE">
              <w:t>3.3 Recognise signs of fire potential and raise al</w:t>
            </w:r>
            <w:r w:rsidRPr="00FA15FE">
              <w:t>arm.</w:t>
            </w:r>
          </w:p>
          <w:p w:rsidR="00000000" w:rsidRPr="00FA15FE" w:rsidP="00FA15FE">
            <w:pPr>
              <w:pStyle w:val="BodyText"/>
            </w:pPr>
            <w:r w:rsidRPr="00FA15FE">
              <w:t>3.4 Record and report fire potential and prevention activity.</w:t>
            </w:r>
          </w:p>
        </w:tc>
      </w:tr>
    </w:tbl>
    <w:p w:rsidR="00000000" w:rsidRPr="00FA15FE" w:rsidP="00FA15FE">
      <w:pPr>
        <w:pStyle w:val="BodyText"/>
      </w:pPr>
    </w:p>
    <w:p w:rsidR="00000000" w:rsidRPr="00FA15FE" w:rsidP="00FA15FE">
      <w:pPr>
        <w:pStyle w:val="AllowPageBreak"/>
      </w:pPr>
    </w:p>
    <w:p w:rsidR="00000000" w:rsidRPr="00FA15FE" w:rsidP="00FA15FE">
      <w:pPr>
        <w:pStyle w:val="Heading1"/>
      </w:pPr>
      <w:bookmarkStart w:id="6" w:name="O_910433"/>
      <w:bookmarkEnd w:id="6"/>
      <w:r w:rsidRPr="00FA15F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33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This section describes those core and employment skills that are essential to performance and are not explicit in the performance criteria.</w:t>
            </w:r>
          </w:p>
        </w:tc>
      </w:tr>
      <w:tr w:rsidTr="00733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Reading sk</w:t>
            </w:r>
            <w:r w:rsidRPr="00FA15FE">
              <w:t>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5FE" w:rsidP="00FA15FE">
            <w:pPr>
              <w:pStyle w:val="ListBullet"/>
            </w:pPr>
            <w:r w:rsidRPr="00FA15FE">
              <w:t xml:space="preserve">interpret information about flammable substances </w:t>
            </w:r>
          </w:p>
          <w:p w:rsidR="00000000" w:rsidRPr="00FA15FE" w:rsidP="00FA15FE">
            <w:pPr>
              <w:pStyle w:val="ListBullet"/>
            </w:pPr>
            <w:r w:rsidRPr="00FA15FE">
              <w:t>monitor weather conditions</w:t>
            </w:r>
          </w:p>
          <w:p w:rsidR="00000000" w:rsidP="00FA15FE">
            <w:pPr>
              <w:pStyle w:val="ListBullet"/>
              <w:rPr>
                <w:lang w:val="en-NZ"/>
              </w:rPr>
            </w:pPr>
            <w:r w:rsidRPr="00FA15FE">
              <w:t>interpret evacuation procedures.</w:t>
            </w:r>
          </w:p>
        </w:tc>
      </w:tr>
      <w:tr w:rsidTr="00733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ListBullet"/>
              <w:rPr>
                <w:lang w:val="en-NZ"/>
              </w:rPr>
            </w:pPr>
            <w:r w:rsidRPr="00FA15FE">
              <w:t>record and report on activity and monitoring.</w:t>
            </w:r>
          </w:p>
        </w:tc>
      </w:tr>
      <w:tr w:rsidTr="00733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5FE">
            <w:pPr>
              <w:pStyle w:val="BodyText"/>
              <w:rPr>
                <w:lang w:val="en-NZ"/>
              </w:rPr>
            </w:pPr>
            <w:r w:rsidRPr="00FA15FE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5FE" w:rsidP="00FA15FE">
            <w:pPr>
              <w:pStyle w:val="ListBullet"/>
            </w:pPr>
            <w:r w:rsidRPr="00FA15FE">
              <w:t>respond to fire risks.</w:t>
            </w:r>
          </w:p>
        </w:tc>
      </w:tr>
    </w:tbl>
    <w:p w:rsidR="00000000" w:rsidRPr="00FA15FE" w:rsidP="00FA15FE">
      <w:pPr>
        <w:pStyle w:val="BodyText"/>
      </w:pPr>
    </w:p>
    <w:p w:rsidR="00000000" w:rsidRPr="00FA15FE" w:rsidP="00FA15FE">
      <w:pPr>
        <w:pStyle w:val="AllowPageBreak"/>
      </w:pPr>
    </w:p>
    <w:p w:rsidR="00000000" w:rsidRPr="00FA15FE" w:rsidP="00FA15FE">
      <w:pPr>
        <w:pStyle w:val="Heading1"/>
      </w:pPr>
      <w:bookmarkStart w:id="7" w:name="O_910435"/>
      <w:bookmarkEnd w:id="7"/>
      <w:r w:rsidRPr="00FA15FE">
        <w:t>Range of Conditions</w:t>
      </w:r>
    </w:p>
    <w:p w:rsidR="00000000" w:rsidRPr="00FA15FE" w:rsidP="007337AD">
      <w:pPr>
        <w:pStyle w:val="BodyText"/>
      </w:pPr>
      <w:r w:rsidRPr="00FA15FE">
        <w:t>Not Applicable</w:t>
      </w:r>
    </w:p>
    <w:p w:rsidR="00000000" w:rsidRPr="00FA15FE" w:rsidP="00FA15FE">
      <w:pPr>
        <w:pStyle w:val="Heading1"/>
      </w:pPr>
      <w:bookmarkStart w:id="8" w:name="O_910437"/>
      <w:bookmarkEnd w:id="8"/>
      <w:r w:rsidRPr="00FA15FE">
        <w:t>Unit Mapping Information</w:t>
      </w:r>
    </w:p>
    <w:p w:rsidR="00000000" w:rsidRPr="00FA15FE" w:rsidP="00FA15FE">
      <w:pPr>
        <w:pStyle w:val="SuperHeading"/>
      </w:pPr>
      <w:r w:rsidRPr="00FA15FE">
        <w:t>FPICOR3203B Evaluate fire potential and prevention</w:t>
      </w:r>
    </w:p>
    <w:p w:rsidR="00000000" w:rsidRPr="00FA15FE" w:rsidP="00FA15FE">
      <w:pPr>
        <w:pStyle w:val="Heading1"/>
      </w:pPr>
      <w:bookmarkStart w:id="9" w:name="O_910451"/>
      <w:bookmarkEnd w:id="9"/>
      <w:r w:rsidRPr="00FA15FE">
        <w:t>Links</w:t>
      </w:r>
    </w:p>
    <w:p w:rsidR="00000000" w:rsidRPr="00FA15FE" w:rsidP="007337AD">
      <w:pPr>
        <w:pStyle w:val="BodyText"/>
      </w:pPr>
      <w:r w:rsidRPr="00FA15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1436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A15FE" w:rsidP="00FA15FE"/>
    <w:sectPr w:rsidSect="00FA15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5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5FE" w:rsidRPr="007337AD" w:rsidP="00733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5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AD" w:rsidP="00FA15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37AD" w:rsidP="00FA15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37AD" w:rsidP="00FA15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5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5FE" w:rsidRPr="007337AD" w:rsidP="00733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5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AD" w:rsidRPr="002D2AF8" w:rsidP="00FA15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FWPCOR3203 Evaluate fire potential and prevention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7337AD" w:rsidP="00FA15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A86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AA9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5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5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5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5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5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5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5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5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5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5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5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5FE"/>
  </w:style>
  <w:style w:type="character" w:customStyle="1" w:styleId="Heading1Char">
    <w:name w:val="Heading 1 Char"/>
    <w:basedOn w:val="DefaultParagraphFont"/>
    <w:link w:val="Heading1"/>
    <w:rsid w:val="00FA15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5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5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5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5FE"/>
    <w:rPr>
      <w:b/>
      <w:spacing w:val="0"/>
    </w:rPr>
  </w:style>
  <w:style w:type="paragraph" w:customStyle="1" w:styleId="SuperHeading">
    <w:name w:val="SuperHeading"/>
    <w:basedOn w:val="Normal"/>
    <w:rsid w:val="00FA15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5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5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5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5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5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5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5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5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5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5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5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5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5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5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5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5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5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5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5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5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5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5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5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5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5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5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5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5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5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5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5FE"/>
    <w:rPr>
      <w:i/>
    </w:rPr>
  </w:style>
  <w:style w:type="paragraph" w:styleId="Caption">
    <w:name w:val="caption"/>
    <w:basedOn w:val="BodyText"/>
    <w:next w:val="Normal"/>
    <w:qFormat/>
    <w:rsid w:val="00FA15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5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5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5FE"/>
  </w:style>
  <w:style w:type="paragraph" w:styleId="TableofFigures">
    <w:name w:val="table of figures"/>
    <w:basedOn w:val="Normal"/>
    <w:next w:val="Normal"/>
    <w:semiHidden/>
    <w:rsid w:val="00FA15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5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15FE"/>
    <w:rPr>
      <w:rFonts w:ascii="Wingdings" w:hAnsi="Wingdings"/>
    </w:rPr>
  </w:style>
  <w:style w:type="paragraph" w:customStyle="1" w:styleId="TableHeading">
    <w:name w:val="Table Heading"/>
    <w:basedOn w:val="HeadingBase"/>
    <w:rsid w:val="00FA15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5FE"/>
    <w:rPr>
      <w:color w:val="0033CC"/>
      <w:u w:val="none"/>
    </w:rPr>
  </w:style>
  <w:style w:type="paragraph" w:customStyle="1" w:styleId="BodyTextRight">
    <w:name w:val="Body Text Right"/>
    <w:basedOn w:val="BodyText"/>
    <w:rsid w:val="00FA15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5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5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5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5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5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5FE"/>
    <w:rPr>
      <w:sz w:val="32"/>
    </w:rPr>
  </w:style>
  <w:style w:type="paragraph" w:customStyle="1" w:styleId="HeadingProcedure">
    <w:name w:val="Heading Procedure"/>
    <w:basedOn w:val="HeadingBase"/>
    <w:next w:val="Normal"/>
    <w:rsid w:val="00FA15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5FE"/>
    <w:pPr>
      <w:spacing w:before="60" w:after="60"/>
    </w:pPr>
  </w:style>
  <w:style w:type="paragraph" w:styleId="ListContinue">
    <w:name w:val="List Continue"/>
    <w:basedOn w:val="List"/>
    <w:rsid w:val="00FA15FE"/>
    <w:pPr>
      <w:ind w:firstLine="0"/>
    </w:pPr>
  </w:style>
  <w:style w:type="paragraph" w:customStyle="1" w:styleId="ListNote">
    <w:name w:val="List Note"/>
    <w:basedOn w:val="List"/>
    <w:rsid w:val="00FA15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5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5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5FE"/>
    <w:rPr>
      <w:rFonts w:ascii="Courier New" w:hAnsi="Courier New"/>
    </w:rPr>
  </w:style>
  <w:style w:type="paragraph" w:customStyle="1" w:styleId="NoteBullet">
    <w:name w:val="Note Bullet"/>
    <w:basedOn w:val="Note"/>
    <w:rsid w:val="00FA15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5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5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5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5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5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5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5FE"/>
    <w:rPr>
      <w:b/>
      <w:smallCaps/>
    </w:rPr>
  </w:style>
  <w:style w:type="paragraph" w:customStyle="1" w:styleId="TableListNumber">
    <w:name w:val="Table List Number"/>
    <w:basedOn w:val="ListNumber"/>
    <w:rsid w:val="00FA15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5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5FE"/>
    <w:pPr>
      <w:numPr>
        <w:numId w:val="8"/>
      </w:numPr>
    </w:pPr>
  </w:style>
  <w:style w:type="paragraph" w:customStyle="1" w:styleId="ListAlpha2">
    <w:name w:val="List Alpha 2"/>
    <w:basedOn w:val="List2"/>
    <w:rsid w:val="00FA15FE"/>
    <w:pPr>
      <w:numPr>
        <w:numId w:val="7"/>
      </w:numPr>
    </w:pPr>
  </w:style>
  <w:style w:type="paragraph" w:styleId="List2">
    <w:name w:val="List 2"/>
    <w:basedOn w:val="BodyText"/>
    <w:rsid w:val="00FA15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5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5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5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5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5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15FE"/>
    <w:pPr>
      <w:numPr>
        <w:numId w:val="3"/>
      </w:numPr>
    </w:pPr>
  </w:style>
  <w:style w:type="paragraph" w:styleId="ListContinue2">
    <w:name w:val="List Continue 2"/>
    <w:basedOn w:val="List2"/>
    <w:rsid w:val="00FA15FE"/>
    <w:pPr>
      <w:ind w:firstLine="0"/>
    </w:pPr>
  </w:style>
  <w:style w:type="paragraph" w:styleId="ListContinue3">
    <w:name w:val="List Continue 3"/>
    <w:basedOn w:val="List3"/>
    <w:rsid w:val="00FA15FE"/>
    <w:pPr>
      <w:ind w:left="1021" w:firstLine="0"/>
    </w:pPr>
  </w:style>
  <w:style w:type="paragraph" w:styleId="ListContinue4">
    <w:name w:val="List Continue 4"/>
    <w:basedOn w:val="List4"/>
    <w:rsid w:val="00FA15FE"/>
    <w:pPr>
      <w:ind w:firstLine="0"/>
    </w:pPr>
  </w:style>
  <w:style w:type="paragraph" w:styleId="ListContinue5">
    <w:name w:val="List Continue 5"/>
    <w:basedOn w:val="List5"/>
    <w:rsid w:val="00FA15FE"/>
    <w:pPr>
      <w:ind w:firstLine="0"/>
    </w:pPr>
  </w:style>
  <w:style w:type="paragraph" w:styleId="ListNumber3">
    <w:name w:val="List Number 3"/>
    <w:basedOn w:val="List3"/>
    <w:rsid w:val="00FA15FE"/>
    <w:pPr>
      <w:numPr>
        <w:numId w:val="4"/>
      </w:numPr>
    </w:pPr>
  </w:style>
  <w:style w:type="paragraph" w:styleId="ListNumber4">
    <w:name w:val="List Number 4"/>
    <w:basedOn w:val="List4"/>
    <w:rsid w:val="00FA15FE"/>
    <w:pPr>
      <w:numPr>
        <w:numId w:val="5"/>
      </w:numPr>
    </w:pPr>
  </w:style>
  <w:style w:type="paragraph" w:styleId="ListNumber5">
    <w:name w:val="List Number 5"/>
    <w:basedOn w:val="List5"/>
    <w:rsid w:val="00FA15FE"/>
    <w:pPr>
      <w:numPr>
        <w:numId w:val="6"/>
      </w:numPr>
    </w:pPr>
  </w:style>
  <w:style w:type="paragraph" w:styleId="BlockText">
    <w:name w:val="Block Text"/>
    <w:basedOn w:val="Normal"/>
    <w:rsid w:val="00FA15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5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5FE"/>
    <w:rPr>
      <w:sz w:val="16"/>
      <w:vertAlign w:val="superscript"/>
    </w:rPr>
  </w:style>
  <w:style w:type="character" w:customStyle="1" w:styleId="Symbols">
    <w:name w:val="Symbols"/>
    <w:basedOn w:val="DefaultParagraphFont"/>
    <w:rsid w:val="00FA15FE"/>
    <w:rPr>
      <w:rFonts w:ascii="Symbol" w:hAnsi="Symbol"/>
    </w:rPr>
  </w:style>
  <w:style w:type="character" w:customStyle="1" w:styleId="MenuOptions">
    <w:name w:val="Menu Options"/>
    <w:basedOn w:val="DefaultParagraphFont"/>
    <w:rsid w:val="00FA15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5FE"/>
    <w:rPr>
      <w:b/>
    </w:rPr>
  </w:style>
  <w:style w:type="character" w:customStyle="1" w:styleId="Underlined">
    <w:name w:val="Underlined"/>
    <w:basedOn w:val="DefaultParagraphFont"/>
    <w:rsid w:val="00FA15FE"/>
    <w:rPr>
      <w:u w:val="single"/>
    </w:rPr>
  </w:style>
  <w:style w:type="paragraph" w:customStyle="1" w:styleId="TableBodyTextRight">
    <w:name w:val="Table Body Text Right"/>
    <w:basedOn w:val="TableBodyText"/>
    <w:rsid w:val="00FA15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5FE"/>
    <w:rPr>
      <w:sz w:val="18"/>
    </w:rPr>
  </w:style>
  <w:style w:type="paragraph" w:customStyle="1" w:styleId="BodySmallRight">
    <w:name w:val="Body Small Right"/>
    <w:basedOn w:val="BodyTextRight"/>
    <w:rsid w:val="00FA15FE"/>
    <w:rPr>
      <w:sz w:val="18"/>
      <w:szCs w:val="18"/>
    </w:rPr>
  </w:style>
  <w:style w:type="paragraph" w:customStyle="1" w:styleId="MarginEdition">
    <w:name w:val="Margin Edition"/>
    <w:basedOn w:val="MarginNote"/>
    <w:rsid w:val="00FA15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5FE"/>
    <w:rPr>
      <w:sz w:val="2"/>
      <w:szCs w:val="2"/>
    </w:rPr>
  </w:style>
  <w:style w:type="character" w:customStyle="1" w:styleId="Small">
    <w:name w:val="Small"/>
    <w:basedOn w:val="DefaultParagraphFont"/>
    <w:rsid w:val="00FA15FE"/>
    <w:rPr>
      <w:sz w:val="16"/>
    </w:rPr>
  </w:style>
  <w:style w:type="paragraph" w:customStyle="1" w:styleId="WideTable">
    <w:name w:val="Wide Table"/>
    <w:basedOn w:val="Normal"/>
    <w:rsid w:val="00FA15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5FE"/>
  </w:style>
  <w:style w:type="paragraph" w:styleId="Quote">
    <w:name w:val="Quote"/>
    <w:basedOn w:val="Heading1"/>
    <w:link w:val="QuoteChar"/>
    <w:qFormat/>
    <w:rsid w:val="00FA15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5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5FE"/>
    <w:pPr>
      <w:pageBreakBefore/>
    </w:pPr>
  </w:style>
  <w:style w:type="paragraph" w:customStyle="1" w:styleId="Border">
    <w:name w:val="Border"/>
    <w:basedOn w:val="Normal"/>
    <w:qFormat/>
    <w:rsid w:val="00FA15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5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5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5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5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5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5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5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5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5FE"/>
    <w:rPr>
      <w:u w:val="single"/>
    </w:rPr>
  </w:style>
  <w:style w:type="character" w:customStyle="1" w:styleId="BoldandItalics">
    <w:name w:val="Bold and Italics"/>
    <w:qFormat/>
    <w:rsid w:val="00FA15FE"/>
    <w:rPr>
      <w:b/>
      <w:i/>
      <w:u w:val="none"/>
    </w:rPr>
  </w:style>
  <w:style w:type="paragraph" w:styleId="BalloonText">
    <w:name w:val="Balloon Text"/>
    <w:basedOn w:val="Normal"/>
    <w:link w:val="BalloonTextChar"/>
    <w:rsid w:val="00FA15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5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5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5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5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5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5FE"/>
    <w:pPr>
      <w:spacing w:before="0" w:after="0"/>
    </w:pPr>
  </w:style>
  <w:style w:type="paragraph" w:customStyle="1" w:styleId="BodyTextBold">
    <w:name w:val="Body Text Bold"/>
    <w:basedOn w:val="BodyText"/>
    <w:qFormat/>
    <w:rsid w:val="00FA15FE"/>
    <w:rPr>
      <w:b/>
    </w:rPr>
  </w:style>
  <w:style w:type="character" w:styleId="Hyperlink">
    <w:name w:val="Hyperlink"/>
    <w:basedOn w:val="DefaultParagraphFont"/>
    <w:uiPriority w:val="99"/>
    <w:unhideWhenUsed/>
    <w:rsid w:val="00733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2788</Characters>
  <Application>Microsoft Office Word</Application>
  <DocSecurity>0</DocSecurity>
  <Lines>99</Lines>
  <Paragraphs>71</Paragraphs>
  <ScaleCrop>false</ScaleCrop>
  <Company>Author-it Software Corporation Ltd.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FWPCOR3203 Evaluate fire potential and prevention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2022-02-23T00:53:00Z</dcterms:created>
  <dcterms:modified xsi:type="dcterms:W3CDTF">2022-02-23T00:53:00Z</dcterms:modified>
</cp:coreProperties>
</file>