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6F3" w:rsidP="001E26F3">
      <w:pPr>
        <w:pStyle w:val="Title"/>
      </w:pPr>
      <w:r>
        <w:fldChar w:fldCharType="begin"/>
      </w:r>
      <w:r>
        <w:instrText xml:space="preserve"> TITLE   \* MERGEFORMAT </w:instrText>
      </w:r>
      <w:r>
        <w:fldChar w:fldCharType="separate"/>
      </w:r>
      <w:r>
        <w:t>Assessment Requirements for FWPCOR3203 Evaluate fire potential and prevention</w:t>
      </w:r>
      <w:r>
        <w:fldChar w:fldCharType="end"/>
      </w:r>
    </w:p>
    <w:p w:rsidR="001E26F3" w:rsidP="001E26F3">
      <w:pPr>
        <w:pStyle w:val="Version"/>
        <w:sectPr w:rsidSect="00E63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B9A" w:rsidP="00E63B9A">
      <w:pPr>
        <w:pStyle w:val="SuperHeading"/>
      </w:pPr>
      <w:r w:rsidRPr="00E63B9A">
        <w:t>Assessment Requirements for FWPCOR3203 Evaluate fire potential and prevention</w:t>
      </w:r>
    </w:p>
    <w:p w:rsidR="00000000" w:rsidRPr="00E63B9A" w:rsidP="00E63B9A">
      <w:pPr>
        <w:pStyle w:val="Heading1"/>
      </w:pPr>
      <w:bookmarkStart w:id="1" w:name="O_910441"/>
      <w:bookmarkEnd w:id="1"/>
      <w:r w:rsidRPr="00E63B9A">
        <w:t>Modification History</w:t>
      </w:r>
    </w:p>
    <w:tbl>
      <w:tblPr>
        <w:tblW w:w="0" w:type="auto"/>
        <w:tblCellMar>
          <w:left w:w="62" w:type="dxa"/>
          <w:right w:w="62" w:type="dxa"/>
        </w:tblCellMar>
        <w:tblLook w:val="0000"/>
      </w:tblPr>
      <w:tblGrid>
        <w:gridCol w:w="2007"/>
        <w:gridCol w:w="7189"/>
      </w:tblGrid>
      <w:tr w:rsidTr="001E26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B9A" w:rsidP="00E63B9A">
            <w:pPr>
              <w:pStyle w:val="BodyText"/>
            </w:pPr>
            <w:r w:rsidRPr="00E63B9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B9A">
            <w:pPr>
              <w:pStyle w:val="BodyText"/>
              <w:rPr>
                <w:lang w:val="en-NZ"/>
              </w:rPr>
            </w:pPr>
            <w:r w:rsidRPr="00E63B9A">
              <w:rPr>
                <w:rStyle w:val="SpecialBold"/>
              </w:rPr>
              <w:t>Comment</w:t>
            </w:r>
          </w:p>
        </w:tc>
      </w:tr>
      <w:tr w:rsidTr="001E26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B9A">
            <w:pPr>
              <w:pStyle w:val="BodyText"/>
              <w:rPr>
                <w:lang w:val="en-NZ"/>
              </w:rPr>
            </w:pPr>
            <w:r w:rsidRPr="00E63B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B9A" w:rsidP="00E63B9A">
            <w:pPr>
              <w:pStyle w:val="BodyText"/>
            </w:pPr>
            <w:r w:rsidRPr="00E63B9A">
              <w:t>Replaces equivalent unit FPICOR3203B Evaluate fire potential and prevention, which was first released with FPI11 Forest and Forest Products Training Package Version 2.2. This is the first release of this unit in the new standards format.</w:t>
            </w:r>
          </w:p>
          <w:p w:rsidR="00000000" w:rsidRPr="00E63B9A" w:rsidP="00E63B9A">
            <w:pPr>
              <w:pStyle w:val="BodyText"/>
            </w:pPr>
            <w:r w:rsidRPr="00E63B9A">
              <w:t>Assessment require</w:t>
            </w:r>
            <w:r w:rsidRPr="00E63B9A">
              <w:t>ments now specify the performance and knowledge evidence, as well as assessment conditions for this unit of competency.  These sections simplify and replace components used in the previous unit format, including Required Skills and Knowledge, Evidence Guid</w:t>
            </w:r>
            <w:r w:rsidRPr="00E63B9A">
              <w:t>e and Range Statement</w:t>
            </w:r>
          </w:p>
        </w:tc>
      </w:tr>
    </w:tbl>
    <w:p w:rsidR="00000000" w:rsidRPr="00E63B9A" w:rsidP="00E63B9A">
      <w:pPr>
        <w:pStyle w:val="BodyText"/>
      </w:pPr>
    </w:p>
    <w:p w:rsidR="00000000" w:rsidRPr="00E63B9A" w:rsidP="00E63B9A">
      <w:pPr>
        <w:pStyle w:val="AllowPageBreak"/>
      </w:pPr>
    </w:p>
    <w:p w:rsidR="00000000" w:rsidRPr="00E63B9A" w:rsidP="00E63B9A">
      <w:pPr>
        <w:pStyle w:val="Heading1"/>
      </w:pPr>
      <w:bookmarkStart w:id="2" w:name="O_910444"/>
      <w:bookmarkEnd w:id="2"/>
      <w:r w:rsidRPr="00E63B9A">
        <w:t>Performance Evidence</w:t>
      </w:r>
    </w:p>
    <w:p w:rsidR="00000000" w:rsidRPr="00E63B9A" w:rsidP="001E26F3">
      <w:pPr>
        <w:pStyle w:val="BodyText"/>
      </w:pPr>
      <w:r w:rsidRPr="00E63B9A">
        <w:t xml:space="preserve">A person demonstrating competency in this unit must satisfy all of the elements, performance criteria and foundation skills of this unit.  If a specific volume or frequency is not stated below, </w:t>
      </w:r>
      <w:r w:rsidRPr="00E63B9A">
        <w:t>then evidence must be provided that the following requirements have been performed on at least one occasion:</w:t>
      </w:r>
    </w:p>
    <w:p w:rsidR="00000000" w:rsidRPr="00E63B9A" w:rsidP="00E63B9A">
      <w:pPr>
        <w:pStyle w:val="ListBullet"/>
      </w:pPr>
      <w:r w:rsidRPr="00E63B9A">
        <w:t xml:space="preserve">follow organisational policies and procedures for fire potential and prevention </w:t>
      </w:r>
    </w:p>
    <w:p w:rsidR="00000000" w:rsidRPr="00E63B9A" w:rsidP="00E63B9A">
      <w:pPr>
        <w:pStyle w:val="ListBullet"/>
      </w:pPr>
      <w:r w:rsidRPr="00E63B9A">
        <w:t>follow applicable licensing or certification requirements</w:t>
      </w:r>
    </w:p>
    <w:p w:rsidR="00000000" w:rsidRPr="00E63B9A" w:rsidP="00E63B9A">
      <w:pPr>
        <w:pStyle w:val="ListBullet"/>
      </w:pPr>
      <w:r w:rsidRPr="00E63B9A">
        <w:t>identif</w:t>
      </w:r>
      <w:r w:rsidRPr="00E63B9A">
        <w:t xml:space="preserve">y and safely store flammable substances </w:t>
      </w:r>
    </w:p>
    <w:p w:rsidR="00000000" w:rsidRPr="00E63B9A" w:rsidP="00E63B9A">
      <w:pPr>
        <w:pStyle w:val="ListBullet"/>
      </w:pPr>
      <w:r w:rsidRPr="00E63B9A">
        <w:t>use and maintain personal protective equipment and clothing</w:t>
      </w:r>
    </w:p>
    <w:p w:rsidR="00000000" w:rsidRPr="00E63B9A" w:rsidP="00E63B9A">
      <w:pPr>
        <w:pStyle w:val="ListBullet"/>
      </w:pPr>
      <w:r w:rsidRPr="00E63B9A">
        <w:t>complete and maintain workplace information, records and reports.</w:t>
      </w:r>
    </w:p>
    <w:p w:rsidR="00000000" w:rsidRPr="00E63B9A" w:rsidP="00E63B9A">
      <w:pPr>
        <w:pStyle w:val="AllowPageBreak"/>
      </w:pPr>
    </w:p>
    <w:p w:rsidR="00000000" w:rsidRPr="00E63B9A" w:rsidP="00E63B9A">
      <w:pPr>
        <w:pStyle w:val="Heading1"/>
      </w:pPr>
      <w:bookmarkStart w:id="3" w:name="O_910446"/>
      <w:bookmarkEnd w:id="3"/>
      <w:r w:rsidRPr="00E63B9A">
        <w:t>Knowledge Evidence</w:t>
      </w:r>
    </w:p>
    <w:p w:rsidR="00000000" w:rsidRPr="00E63B9A" w:rsidP="001E26F3">
      <w:pPr>
        <w:pStyle w:val="BodyText"/>
      </w:pPr>
      <w:r w:rsidRPr="00E63B9A">
        <w:t>A person competent in this unit must be able to demonstrate knowledge of:</w:t>
      </w:r>
    </w:p>
    <w:p w:rsidR="00000000" w:rsidRPr="00E63B9A" w:rsidP="00E63B9A">
      <w:pPr>
        <w:pStyle w:val="ListBullet"/>
      </w:pPr>
      <w:r w:rsidRPr="00E63B9A">
        <w:t>organisational policies and procedures for fire prevention</w:t>
      </w:r>
    </w:p>
    <w:p w:rsidR="00000000" w:rsidRPr="00E63B9A" w:rsidP="00E63B9A">
      <w:pPr>
        <w:pStyle w:val="ListBullet"/>
      </w:pPr>
      <w:r w:rsidRPr="00E63B9A">
        <w:t>fire types including:</w:t>
      </w:r>
    </w:p>
    <w:p w:rsidR="00000000" w:rsidRPr="00E63B9A" w:rsidP="00E63B9A">
      <w:pPr>
        <w:pStyle w:val="ListBullet2"/>
      </w:pPr>
      <w:r w:rsidRPr="00E63B9A">
        <w:t>wildfires</w:t>
      </w:r>
    </w:p>
    <w:p w:rsidR="00000000" w:rsidRPr="00E63B9A" w:rsidP="00E63B9A">
      <w:pPr>
        <w:pStyle w:val="ListBullet2"/>
      </w:pPr>
      <w:r w:rsidRPr="00E63B9A">
        <w:t>electrical storm induced fires</w:t>
      </w:r>
    </w:p>
    <w:p w:rsidR="00000000" w:rsidRPr="00E63B9A" w:rsidP="00E63B9A">
      <w:pPr>
        <w:pStyle w:val="ListBullet2"/>
      </w:pPr>
      <w:r w:rsidRPr="00E63B9A">
        <w:t>arson</w:t>
      </w:r>
    </w:p>
    <w:p w:rsidR="00000000" w:rsidRPr="00E63B9A" w:rsidP="00E63B9A">
      <w:pPr>
        <w:pStyle w:val="ListBullet2"/>
      </w:pPr>
      <w:r w:rsidRPr="00E63B9A">
        <w:t>accidental fires</w:t>
      </w:r>
    </w:p>
    <w:p w:rsidR="00000000" w:rsidRPr="00E63B9A" w:rsidP="00E63B9A">
      <w:pPr>
        <w:pStyle w:val="ListBullet2"/>
      </w:pPr>
      <w:r w:rsidRPr="00E63B9A">
        <w:t>electrical fires</w:t>
      </w:r>
    </w:p>
    <w:p w:rsidR="00000000" w:rsidRPr="00E63B9A" w:rsidP="00E63B9A">
      <w:pPr>
        <w:pStyle w:val="ListBullet"/>
      </w:pPr>
      <w:r w:rsidRPr="00E63B9A">
        <w:t>fire prevention m</w:t>
      </w:r>
      <w:r w:rsidRPr="00E63B9A">
        <w:t>ethods including:</w:t>
      </w:r>
    </w:p>
    <w:p w:rsidR="00000000" w:rsidRPr="00E63B9A" w:rsidP="00E63B9A">
      <w:pPr>
        <w:pStyle w:val="ListBullet2"/>
      </w:pPr>
      <w:r w:rsidRPr="00E63B9A">
        <w:t>cutting fire breaks</w:t>
      </w:r>
    </w:p>
    <w:p w:rsidR="00000000" w:rsidRPr="00E63B9A" w:rsidP="00E63B9A">
      <w:pPr>
        <w:pStyle w:val="ListBullet2"/>
      </w:pPr>
      <w:r w:rsidRPr="00E63B9A">
        <w:t>clearing undergrowth</w:t>
      </w:r>
    </w:p>
    <w:p w:rsidR="00000000" w:rsidRPr="00E63B9A" w:rsidP="00E63B9A">
      <w:pPr>
        <w:pStyle w:val="ListBullet2"/>
      </w:pPr>
      <w:r w:rsidRPr="00E63B9A">
        <w:t>ensuring combustible materials are safely stored</w:t>
      </w:r>
    </w:p>
    <w:p w:rsidR="00000000" w:rsidRPr="00E63B9A" w:rsidP="00E63B9A">
      <w:pPr>
        <w:pStyle w:val="ListBullet2"/>
      </w:pPr>
      <w:r w:rsidRPr="00E63B9A">
        <w:t>ensuring the work area is clear of waste and that exits are accessible</w:t>
      </w:r>
    </w:p>
    <w:p w:rsidR="00000000" w:rsidRPr="00E63B9A" w:rsidP="00E63B9A">
      <w:pPr>
        <w:pStyle w:val="ListBullet2"/>
      </w:pPr>
      <w:r w:rsidRPr="00E63B9A">
        <w:t>quarantining equipment to be serviced in line with workplace procedures</w:t>
      </w:r>
    </w:p>
    <w:p w:rsidR="00000000" w:rsidRPr="00E63B9A" w:rsidP="00E63B9A">
      <w:pPr>
        <w:pStyle w:val="ListBullet"/>
      </w:pPr>
      <w:r w:rsidRPr="00E63B9A">
        <w:t>fire service approved fire suppression extinguishing agents</w:t>
      </w:r>
    </w:p>
    <w:p w:rsidR="00000000" w:rsidRPr="00E63B9A" w:rsidP="00E63B9A">
      <w:pPr>
        <w:pStyle w:val="ListBullet"/>
      </w:pPr>
      <w:r w:rsidRPr="00E63B9A">
        <w:t>extinguishers for fires that are:</w:t>
      </w:r>
    </w:p>
    <w:p w:rsidR="00000000" w:rsidRPr="00E63B9A" w:rsidP="00E63B9A">
      <w:pPr>
        <w:pStyle w:val="ListBullet2"/>
      </w:pPr>
      <w:r w:rsidRPr="00E63B9A">
        <w:t>electrical</w:t>
      </w:r>
    </w:p>
    <w:p w:rsidR="00000000" w:rsidRPr="00E63B9A" w:rsidP="00E63B9A">
      <w:pPr>
        <w:pStyle w:val="ListBullet2"/>
      </w:pPr>
      <w:r w:rsidRPr="00E63B9A">
        <w:t>chemical</w:t>
      </w:r>
    </w:p>
    <w:p w:rsidR="00000000" w:rsidRPr="00E63B9A" w:rsidP="00E63B9A">
      <w:pPr>
        <w:pStyle w:val="ListBullet2"/>
      </w:pPr>
      <w:r w:rsidRPr="00E63B9A">
        <w:t>gas</w:t>
      </w:r>
    </w:p>
    <w:p w:rsidR="00000000" w:rsidRPr="00E63B9A" w:rsidP="00E63B9A">
      <w:pPr>
        <w:pStyle w:val="ListBullet2"/>
      </w:pPr>
      <w:r w:rsidRPr="00E63B9A">
        <w:t>mechanical</w:t>
      </w:r>
    </w:p>
    <w:p w:rsidR="00000000" w:rsidRPr="00E63B9A" w:rsidP="00E63B9A">
      <w:pPr>
        <w:pStyle w:val="ListBullet2"/>
      </w:pPr>
      <w:r w:rsidRPr="00E63B9A">
        <w:t>paper</w:t>
      </w:r>
    </w:p>
    <w:p w:rsidR="00000000" w:rsidRPr="00E63B9A" w:rsidP="00E63B9A">
      <w:pPr>
        <w:pStyle w:val="ListBullet2"/>
      </w:pPr>
      <w:r w:rsidRPr="00E63B9A">
        <w:t>wood or natural fires</w:t>
      </w:r>
    </w:p>
    <w:p w:rsidR="00000000" w:rsidRPr="00E63B9A" w:rsidP="00E63B9A">
      <w:pPr>
        <w:pStyle w:val="ListBullet"/>
      </w:pPr>
      <w:r w:rsidRPr="00E63B9A">
        <w:t>weather conditions and their effect on fires:</w:t>
      </w:r>
    </w:p>
    <w:p w:rsidR="00000000" w:rsidRPr="00E63B9A" w:rsidP="00E63B9A">
      <w:pPr>
        <w:pStyle w:val="ListBullet2"/>
      </w:pPr>
      <w:r w:rsidRPr="00E63B9A">
        <w:t>high winds</w:t>
      </w:r>
    </w:p>
    <w:p w:rsidR="00000000" w:rsidRPr="00E63B9A" w:rsidP="00E63B9A">
      <w:pPr>
        <w:pStyle w:val="ListBullet2"/>
      </w:pPr>
      <w:r w:rsidRPr="00E63B9A">
        <w:t>electrical storms</w:t>
      </w:r>
    </w:p>
    <w:p w:rsidR="00000000" w:rsidRPr="00E63B9A" w:rsidP="00E63B9A">
      <w:pPr>
        <w:pStyle w:val="ListBullet2"/>
      </w:pPr>
      <w:r w:rsidRPr="00E63B9A">
        <w:t>lightning strikes</w:t>
      </w:r>
    </w:p>
    <w:p w:rsidR="00000000" w:rsidRPr="00E63B9A" w:rsidP="00E63B9A">
      <w:pPr>
        <w:pStyle w:val="ListBullet2"/>
      </w:pPr>
      <w:r w:rsidRPr="00E63B9A">
        <w:t>excessive heat and low humidity</w:t>
      </w:r>
    </w:p>
    <w:p w:rsidR="00000000" w:rsidRPr="00E63B9A" w:rsidP="00E63B9A">
      <w:pPr>
        <w:pStyle w:val="ListBullet"/>
      </w:pPr>
      <w:r w:rsidRPr="00E63B9A">
        <w:t>fire risks including:</w:t>
      </w:r>
    </w:p>
    <w:p w:rsidR="00000000" w:rsidRPr="00E63B9A" w:rsidP="00E63B9A">
      <w:pPr>
        <w:pStyle w:val="ListBullet2"/>
      </w:pPr>
      <w:r w:rsidRPr="00E63B9A">
        <w:t>welding or grinding sparks</w:t>
      </w:r>
    </w:p>
    <w:p w:rsidR="00000000" w:rsidRPr="00E63B9A" w:rsidP="00E63B9A">
      <w:pPr>
        <w:pStyle w:val="ListBullet2"/>
      </w:pPr>
      <w:r w:rsidRPr="00E63B9A">
        <w:t>dry undergrowth</w:t>
      </w:r>
    </w:p>
    <w:p w:rsidR="00000000" w:rsidRPr="00E63B9A" w:rsidP="00E63B9A">
      <w:pPr>
        <w:pStyle w:val="ListBullet2"/>
      </w:pPr>
      <w:r w:rsidRPr="00E63B9A">
        <w:t>potential of equipment use and unsafe work practices to create fire</w:t>
      </w:r>
    </w:p>
    <w:p w:rsidR="00000000" w:rsidRPr="00E63B9A" w:rsidP="00E63B9A">
      <w:pPr>
        <w:pStyle w:val="ListBullet2"/>
      </w:pPr>
      <w:r w:rsidRPr="00E63B9A">
        <w:t>combustible materials including dry or dead scrub, tall grasses, rubbish, oily rags</w:t>
      </w:r>
    </w:p>
    <w:p w:rsidR="00000000" w:rsidRPr="00E63B9A" w:rsidP="00E63B9A">
      <w:pPr>
        <w:pStyle w:val="ListBullet2"/>
      </w:pPr>
      <w:r w:rsidRPr="00E63B9A">
        <w:t>waste</w:t>
      </w:r>
      <w:r w:rsidRPr="00E63B9A">
        <w:t xml:space="preserve"> material proximity to equipment</w:t>
      </w:r>
    </w:p>
    <w:p w:rsidR="00000000" w:rsidRPr="00E63B9A" w:rsidP="00E63B9A">
      <w:pPr>
        <w:pStyle w:val="ListBullet2"/>
      </w:pPr>
      <w:r w:rsidRPr="00E63B9A">
        <w:t>flammable liquids</w:t>
      </w:r>
    </w:p>
    <w:p w:rsidR="00000000" w:rsidRPr="00E63B9A" w:rsidP="00E63B9A">
      <w:pPr>
        <w:pStyle w:val="ListBullet2"/>
      </w:pPr>
      <w:r w:rsidRPr="00E63B9A">
        <w:t>inappropriate storing of materials and equipment</w:t>
      </w:r>
    </w:p>
    <w:p w:rsidR="00000000" w:rsidRPr="00E63B9A" w:rsidP="00E63B9A">
      <w:pPr>
        <w:pStyle w:val="ListBullet2"/>
      </w:pPr>
      <w:r w:rsidRPr="00E63B9A">
        <w:t>blocked or no access and exit</w:t>
      </w:r>
    </w:p>
    <w:p w:rsidR="00000000" w:rsidRPr="00E63B9A" w:rsidP="00E63B9A">
      <w:pPr>
        <w:pStyle w:val="ListBullet"/>
      </w:pPr>
      <w:r w:rsidRPr="00E63B9A">
        <w:t>safe methods for storing flammable, combustible or waste materials</w:t>
      </w:r>
    </w:p>
    <w:p w:rsidR="00000000" w:rsidRPr="00E63B9A" w:rsidP="00E63B9A">
      <w:pPr>
        <w:pStyle w:val="ListBullet"/>
      </w:pPr>
      <w:r w:rsidRPr="00E63B9A">
        <w:t xml:space="preserve">methods for controlling vegetation to minimize fire risks </w:t>
      </w:r>
    </w:p>
    <w:p w:rsidR="00000000" w:rsidRPr="00E63B9A" w:rsidP="00E63B9A">
      <w:pPr>
        <w:pStyle w:val="ListBullet"/>
      </w:pPr>
      <w:r w:rsidRPr="00E63B9A">
        <w:t>requirements for fire breaks.</w:t>
      </w:r>
    </w:p>
    <w:p w:rsidR="00000000" w:rsidRPr="00E63B9A" w:rsidP="00E63B9A">
      <w:pPr>
        <w:pStyle w:val="AllowPageBreak"/>
      </w:pPr>
    </w:p>
    <w:p w:rsidR="00000000" w:rsidRPr="00E63B9A" w:rsidP="00E63B9A">
      <w:pPr>
        <w:pStyle w:val="Heading1"/>
      </w:pPr>
      <w:bookmarkStart w:id="4" w:name="O_910447"/>
      <w:bookmarkEnd w:id="4"/>
      <w:r w:rsidRPr="00E63B9A">
        <w:t>Assessment Conditions</w:t>
      </w:r>
    </w:p>
    <w:p w:rsidR="00000000" w:rsidRPr="00E63B9A" w:rsidP="001E26F3">
      <w:pPr>
        <w:pStyle w:val="BodyText"/>
      </w:pPr>
      <w:r w:rsidRPr="00E63B9A">
        <w:t>The following resources must be made available:</w:t>
      </w:r>
    </w:p>
    <w:p w:rsidR="00000000" w:rsidRPr="00E63B9A" w:rsidP="00E63B9A">
      <w:pPr>
        <w:pStyle w:val="ListBullet"/>
      </w:pPr>
      <w:r w:rsidRPr="00E63B9A">
        <w:t>policies and procedures for fire prevention</w:t>
      </w:r>
    </w:p>
    <w:p w:rsidR="00000000" w:rsidRPr="00E63B9A" w:rsidP="00E63B9A">
      <w:pPr>
        <w:pStyle w:val="ListBullet"/>
      </w:pPr>
      <w:r w:rsidRPr="00E63B9A">
        <w:t>fire evacuation plans</w:t>
      </w:r>
    </w:p>
    <w:p w:rsidR="00000000" w:rsidRPr="00E63B9A" w:rsidP="00E63B9A">
      <w:pPr>
        <w:pStyle w:val="ListBullet"/>
      </w:pPr>
      <w:r w:rsidRPr="00E63B9A">
        <w:t>fire extinguishers and fire retardants</w:t>
      </w:r>
    </w:p>
    <w:p w:rsidR="00000000" w:rsidRPr="00E63B9A" w:rsidP="00E63B9A">
      <w:pPr>
        <w:pStyle w:val="ListBullet"/>
      </w:pPr>
      <w:r w:rsidRPr="00E63B9A">
        <w:t>personal protective equipment.</w:t>
      </w:r>
    </w:p>
    <w:p w:rsidR="00000000" w:rsidRPr="00E63B9A" w:rsidP="001E26F3">
      <w:pPr>
        <w:pStyle w:val="BodyText"/>
      </w:pPr>
      <w:r w:rsidRPr="00E63B9A">
        <w:t xml:space="preserve">Competency is to be assessed in the workplace or a simulated environment that accurately reflects performance in a real workplace setting. </w:t>
      </w:r>
    </w:p>
    <w:p w:rsidR="00000000" w:rsidRPr="00E63B9A" w:rsidP="001E26F3">
      <w:pPr>
        <w:pStyle w:val="Heading3"/>
      </w:pPr>
      <w:r w:rsidRPr="00E63B9A">
        <w:rPr>
          <w:rStyle w:val="SpecialBold"/>
        </w:rPr>
        <w:t>Assessor requirements</w:t>
      </w:r>
    </w:p>
    <w:p w:rsidR="00000000" w:rsidRPr="00E63B9A" w:rsidP="001E26F3">
      <w:pPr>
        <w:pStyle w:val="BodyText"/>
      </w:pPr>
      <w:r w:rsidRPr="00E63B9A">
        <w:t>Assessors must:</w:t>
      </w:r>
    </w:p>
    <w:p w:rsidR="00000000" w:rsidRPr="00E63B9A" w:rsidP="00E63B9A">
      <w:pPr>
        <w:pStyle w:val="ListBullet"/>
      </w:pPr>
      <w:r w:rsidRPr="00E63B9A">
        <w:t>hold the appropriate assessor competency standards as outlined in regulations</w:t>
      </w:r>
      <w:r w:rsidRPr="00E63B9A">
        <w:t>; and</w:t>
      </w:r>
    </w:p>
    <w:p w:rsidR="00000000" w:rsidRPr="00E63B9A" w:rsidP="00E63B9A">
      <w:pPr>
        <w:pStyle w:val="ListBullet"/>
      </w:pPr>
      <w:r w:rsidRPr="00E63B9A">
        <w:t>be able to demonstrate vocational competencies at least to the level being assessed; and</w:t>
      </w:r>
    </w:p>
    <w:p w:rsidR="00000000" w:rsidRPr="00E63B9A" w:rsidP="00E63B9A">
      <w:pPr>
        <w:pStyle w:val="ListBullet"/>
      </w:pPr>
      <w:r w:rsidRPr="00E63B9A">
        <w:t>be able to demonstrate how they are continuing to develop their VET knowledge and skills as well as maintaining their industry currency and assessor competence.</w:t>
      </w:r>
    </w:p>
    <w:p w:rsidR="00000000" w:rsidRPr="00E63B9A" w:rsidP="00E63B9A">
      <w:pPr>
        <w:pStyle w:val="AllowPageBreak"/>
      </w:pPr>
    </w:p>
    <w:p w:rsidR="00000000" w:rsidRPr="00E63B9A" w:rsidP="00E63B9A">
      <w:pPr>
        <w:pStyle w:val="Heading1"/>
      </w:pPr>
      <w:bookmarkStart w:id="5" w:name="O_910453"/>
      <w:bookmarkEnd w:id="5"/>
      <w:r w:rsidRPr="00E63B9A">
        <w:t>Links</w:t>
      </w:r>
    </w:p>
    <w:p w:rsidR="00000000" w:rsidRPr="00E63B9A" w:rsidP="001E26F3">
      <w:pPr>
        <w:pStyle w:val="BodyText"/>
      </w:pPr>
      <w:r w:rsidRPr="00E63B9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96FEB">
        <w:rPr>
          <w:rStyle w:val="Hyperlink"/>
        </w:rPr>
        <w:t>https://vetnet.gov.au/Pages/TrainingDocs.aspx?q=0d96fe23-5747-4c01-9d6f-3509ff8d3d47</w:t>
      </w:r>
      <w:r>
        <w:fldChar w:fldCharType="end"/>
      </w:r>
    </w:p>
    <w:p w:rsidR="00000000" w:rsidRPr="00E63B9A" w:rsidP="00E63B9A"/>
    <w:sectPr w:rsidSect="00E63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A" w:rsidRPr="001E26F3" w:rsidP="001E2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F3" w:rsidP="00E63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6F3" w:rsidP="00E63B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E26F3" w:rsidP="00E63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B9A" w:rsidRPr="001E26F3" w:rsidP="001E2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F3" w:rsidRPr="002D2AF8" w:rsidP="00E63B9A">
    <w:pPr>
      <w:pStyle w:val="Header"/>
      <w:framePr w:wrap="around"/>
    </w:pPr>
    <w:r>
      <w:fldChar w:fldCharType="begin"/>
    </w:r>
    <w:r>
      <w:instrText xml:space="preserve"> TITLE   \* MERGEFORMAT </w:instrText>
    </w:r>
    <w:r>
      <w:fldChar w:fldCharType="separate"/>
    </w:r>
    <w:r>
      <w:t>Assessment Requirements for FWPCOR3203 Evaluate fire potential and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E26F3" w:rsidP="00E63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20A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84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04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B9A"/>
    <w:pPr>
      <w:spacing w:before="360" w:after="60"/>
      <w:outlineLvl w:val="0"/>
    </w:pPr>
    <w:rPr>
      <w:sz w:val="32"/>
    </w:rPr>
  </w:style>
  <w:style w:type="paragraph" w:styleId="Heading2">
    <w:name w:val="heading 2"/>
    <w:basedOn w:val="HeadingBase"/>
    <w:next w:val="BodyText"/>
    <w:link w:val="Heading2Char"/>
    <w:qFormat/>
    <w:rsid w:val="00E63B9A"/>
    <w:pPr>
      <w:keepLines/>
      <w:spacing w:before="240" w:after="120"/>
      <w:outlineLvl w:val="1"/>
    </w:pPr>
    <w:rPr>
      <w:sz w:val="28"/>
      <w:szCs w:val="40"/>
    </w:rPr>
  </w:style>
  <w:style w:type="paragraph" w:styleId="Heading3">
    <w:name w:val="heading 3"/>
    <w:basedOn w:val="HeadingBase"/>
    <w:next w:val="BodyText"/>
    <w:link w:val="Heading3Char"/>
    <w:qFormat/>
    <w:rsid w:val="00E63B9A"/>
    <w:pPr>
      <w:spacing w:before="180" w:after="120"/>
      <w:outlineLvl w:val="2"/>
    </w:pPr>
    <w:rPr>
      <w:spacing w:val="-10"/>
      <w:kern w:val="32"/>
    </w:rPr>
  </w:style>
  <w:style w:type="paragraph" w:styleId="Heading4">
    <w:name w:val="heading 4"/>
    <w:basedOn w:val="HeadingBase"/>
    <w:next w:val="BodyText"/>
    <w:link w:val="Heading4Char"/>
    <w:qFormat/>
    <w:rsid w:val="00E63B9A"/>
    <w:pPr>
      <w:spacing w:before="160" w:after="120"/>
      <w:outlineLvl w:val="3"/>
    </w:pPr>
    <w:rPr>
      <w:sz w:val="22"/>
    </w:rPr>
  </w:style>
  <w:style w:type="paragraph" w:styleId="Heading5">
    <w:name w:val="heading 5"/>
    <w:basedOn w:val="HeadingBase"/>
    <w:next w:val="Normal"/>
    <w:link w:val="Heading5Char"/>
    <w:qFormat/>
    <w:rsid w:val="00E63B9A"/>
    <w:pPr>
      <w:spacing w:before="80"/>
      <w:outlineLvl w:val="4"/>
    </w:pPr>
    <w:rPr>
      <w:color w:val="918585"/>
      <w:sz w:val="20"/>
    </w:rPr>
  </w:style>
  <w:style w:type="paragraph" w:styleId="Heading6">
    <w:name w:val="heading 6"/>
    <w:basedOn w:val="HeadingBase"/>
    <w:next w:val="Normal"/>
    <w:link w:val="Heading6Char"/>
    <w:qFormat/>
    <w:rsid w:val="00E63B9A"/>
    <w:pPr>
      <w:spacing w:before="60"/>
      <w:outlineLvl w:val="5"/>
    </w:pPr>
    <w:rPr>
      <w:color w:val="918585"/>
      <w:sz w:val="20"/>
    </w:rPr>
  </w:style>
  <w:style w:type="paragraph" w:styleId="Heading7">
    <w:name w:val="heading 7"/>
    <w:basedOn w:val="Normal"/>
    <w:next w:val="Normal"/>
    <w:link w:val="Heading7Char"/>
    <w:qFormat/>
    <w:rsid w:val="00E63B9A"/>
    <w:pPr>
      <w:ind w:left="720"/>
      <w:outlineLvl w:val="6"/>
    </w:pPr>
    <w:rPr>
      <w:i/>
    </w:rPr>
  </w:style>
  <w:style w:type="paragraph" w:styleId="Heading8">
    <w:name w:val="heading 8"/>
    <w:basedOn w:val="Normal"/>
    <w:next w:val="Normal"/>
    <w:link w:val="Heading8Char"/>
    <w:qFormat/>
    <w:rsid w:val="00E63B9A"/>
    <w:pPr>
      <w:ind w:left="720"/>
      <w:outlineLvl w:val="7"/>
    </w:pPr>
    <w:rPr>
      <w:i/>
    </w:rPr>
  </w:style>
  <w:style w:type="paragraph" w:styleId="Heading9">
    <w:name w:val="heading 9"/>
    <w:basedOn w:val="Normal"/>
    <w:next w:val="Normal"/>
    <w:link w:val="Heading9Char"/>
    <w:qFormat/>
    <w:rsid w:val="00E63B9A"/>
    <w:pPr>
      <w:ind w:left="720"/>
      <w:outlineLvl w:val="8"/>
    </w:pPr>
    <w:rPr>
      <w:i/>
    </w:rPr>
  </w:style>
  <w:style w:type="character" w:default="1" w:styleId="DefaultParagraphFont">
    <w:name w:val="Default Paragraph Font"/>
    <w:uiPriority w:val="1"/>
    <w:unhideWhenUsed/>
    <w:rsid w:val="00E63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B9A"/>
  </w:style>
  <w:style w:type="character" w:customStyle="1" w:styleId="Heading1Char">
    <w:name w:val="Heading 1 Char"/>
    <w:basedOn w:val="DefaultParagraphFont"/>
    <w:link w:val="Heading1"/>
    <w:rsid w:val="00E63B9A"/>
    <w:rPr>
      <w:rFonts w:ascii="Times New Roman" w:eastAsia="Times New Roman" w:hAnsi="Times New Roman" w:cs="Times New Roman"/>
      <w:b/>
      <w:sz w:val="32"/>
      <w:szCs w:val="20"/>
      <w:lang w:eastAsia="en-US"/>
    </w:rPr>
  </w:style>
  <w:style w:type="paragraph" w:styleId="BodyText">
    <w:name w:val="Body Text"/>
    <w:basedOn w:val="Normal"/>
    <w:link w:val="BodyTextChar"/>
    <w:rsid w:val="00E63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B9A"/>
    <w:rPr>
      <w:rFonts w:ascii="Times New Roman" w:eastAsia="Times New Roman" w:hAnsi="Times New Roman" w:cs="Times New Roman"/>
      <w:sz w:val="24"/>
      <w:lang w:eastAsia="en-US"/>
    </w:rPr>
  </w:style>
  <w:style w:type="paragraph" w:styleId="ListBullet">
    <w:name w:val="List Bullet"/>
    <w:basedOn w:val="List"/>
    <w:rsid w:val="00E63B9A"/>
    <w:pPr>
      <w:numPr>
        <w:numId w:val="12"/>
      </w:numPr>
      <w:tabs>
        <w:tab w:val="clear" w:pos="340"/>
      </w:tabs>
      <w:spacing w:before="40" w:after="40"/>
    </w:pPr>
  </w:style>
  <w:style w:type="character" w:customStyle="1" w:styleId="SpecialBold">
    <w:name w:val="Special Bold"/>
    <w:basedOn w:val="DefaultParagraphFont"/>
    <w:rsid w:val="00E63B9A"/>
    <w:rPr>
      <w:b/>
      <w:spacing w:val="0"/>
    </w:rPr>
  </w:style>
  <w:style w:type="paragraph" w:styleId="ListBullet2">
    <w:name w:val="List Bullet 2"/>
    <w:basedOn w:val="List2"/>
    <w:rsid w:val="00E63B9A"/>
    <w:pPr>
      <w:numPr>
        <w:numId w:val="13"/>
      </w:numPr>
      <w:tabs>
        <w:tab w:val="clear" w:pos="680"/>
      </w:tabs>
    </w:pPr>
  </w:style>
  <w:style w:type="paragraph" w:customStyle="1" w:styleId="SuperHeading">
    <w:name w:val="SuperHeading"/>
    <w:basedOn w:val="Normal"/>
    <w:rsid w:val="00E63B9A"/>
    <w:pPr>
      <w:spacing w:before="240" w:after="120"/>
      <w:outlineLvl w:val="0"/>
    </w:pPr>
    <w:rPr>
      <w:rFonts w:ascii="Times New Roman" w:hAnsi="Times New Roman"/>
      <w:b/>
      <w:sz w:val="32"/>
    </w:rPr>
  </w:style>
  <w:style w:type="paragraph" w:customStyle="1" w:styleId="AllowPageBreak">
    <w:name w:val="AllowPageBreak"/>
    <w:rsid w:val="00E63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B9A"/>
    <w:rPr>
      <w:rFonts w:ascii="Courier New" w:eastAsia="Times New Roman" w:hAnsi="Courier New" w:cs="Times New Roman"/>
      <w:i/>
      <w:szCs w:val="20"/>
      <w:lang w:eastAsia="en-US"/>
    </w:rPr>
  </w:style>
  <w:style w:type="paragraph" w:customStyle="1" w:styleId="HeadingBase">
    <w:name w:val="Heading Base"/>
    <w:rsid w:val="00E63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B9A"/>
    <w:pPr>
      <w:tabs>
        <w:tab w:val="right" w:leader="dot" w:pos="9072"/>
      </w:tabs>
      <w:ind w:left="567"/>
    </w:pPr>
    <w:rPr>
      <w:szCs w:val="22"/>
    </w:rPr>
  </w:style>
  <w:style w:type="paragraph" w:customStyle="1" w:styleId="TOCBase">
    <w:name w:val="TOC Base"/>
    <w:rsid w:val="00E63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B9A"/>
    <w:pPr>
      <w:tabs>
        <w:tab w:val="right" w:leader="dot" w:pos="9072"/>
      </w:tabs>
      <w:spacing w:before="40" w:after="40"/>
      <w:ind w:left="284"/>
    </w:pPr>
    <w:rPr>
      <w:rFonts w:ascii="Times New Roman" w:hAnsi="Times New Roman"/>
    </w:rPr>
  </w:style>
  <w:style w:type="paragraph" w:styleId="TOC1">
    <w:name w:val="toc 1"/>
    <w:basedOn w:val="TOCBase"/>
    <w:next w:val="Normal"/>
    <w:rsid w:val="00E63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B9A"/>
    <w:rPr>
      <w:rFonts w:ascii="Times New Roman" w:eastAsia="Times New Roman" w:hAnsi="Times New Roman" w:cs="Times New Roman"/>
      <w:sz w:val="16"/>
      <w:lang w:eastAsia="en-US"/>
    </w:rPr>
  </w:style>
  <w:style w:type="paragraph" w:styleId="Title">
    <w:name w:val="Title"/>
    <w:basedOn w:val="HeadingBase"/>
    <w:link w:val="TitleChar"/>
    <w:qFormat/>
    <w:rsid w:val="00E63B9A"/>
    <w:pPr>
      <w:spacing w:before="5040"/>
      <w:jc w:val="center"/>
    </w:pPr>
    <w:rPr>
      <w:sz w:val="48"/>
      <w:szCs w:val="72"/>
      <w:lang w:val="en-US"/>
    </w:rPr>
  </w:style>
  <w:style w:type="character" w:customStyle="1" w:styleId="TitleChar">
    <w:name w:val="Title Char"/>
    <w:basedOn w:val="DefaultParagraphFont"/>
    <w:link w:val="Title"/>
    <w:rsid w:val="00E63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B9A"/>
    <w:pPr>
      <w:tabs>
        <w:tab w:val="left" w:pos="3600"/>
        <w:tab w:val="left" w:pos="3958"/>
      </w:tabs>
    </w:pPr>
  </w:style>
  <w:style w:type="paragraph" w:styleId="List">
    <w:name w:val="List"/>
    <w:basedOn w:val="BodyText"/>
    <w:next w:val="BodyText"/>
    <w:rsid w:val="00E63B9A"/>
    <w:pPr>
      <w:tabs>
        <w:tab w:val="left" w:pos="340"/>
      </w:tabs>
      <w:spacing w:before="60" w:after="60"/>
      <w:ind w:left="340" w:hanging="340"/>
    </w:pPr>
  </w:style>
  <w:style w:type="paragraph" w:customStyle="1" w:styleId="Note">
    <w:name w:val="Note"/>
    <w:basedOn w:val="BodyText"/>
    <w:rsid w:val="00E63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B9A"/>
    <w:pPr>
      <w:framePr w:wrap="auto" w:hAnchor="text" w:y="6049"/>
    </w:pPr>
    <w:rPr>
      <w:color w:val="000000"/>
      <w:sz w:val="40"/>
    </w:rPr>
  </w:style>
  <w:style w:type="paragraph" w:customStyle="1" w:styleId="TOCTitle">
    <w:name w:val="TOCTitle"/>
    <w:basedOn w:val="Heading1"/>
    <w:rsid w:val="00E63B9A"/>
    <w:pPr>
      <w:spacing w:after="240"/>
      <w:jc w:val="center"/>
      <w:outlineLvl w:val="9"/>
    </w:pPr>
    <w:rPr>
      <w:caps/>
    </w:rPr>
  </w:style>
  <w:style w:type="paragraph" w:customStyle="1" w:styleId="Version">
    <w:name w:val="Version"/>
    <w:rsid w:val="00E63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B9A"/>
    <w:pPr>
      <w:keepNext w:val="0"/>
      <w:tabs>
        <w:tab w:val="right" w:pos="4176"/>
      </w:tabs>
      <w:ind w:left="198" w:hanging="198"/>
    </w:pPr>
    <w:rPr>
      <w:rFonts w:ascii="Garamond" w:hAnsi="Garamond"/>
    </w:rPr>
  </w:style>
  <w:style w:type="paragraph" w:styleId="IndexHeading">
    <w:name w:val="index heading"/>
    <w:basedOn w:val="Normal"/>
    <w:next w:val="Index1"/>
    <w:semiHidden/>
    <w:rsid w:val="00E63B9A"/>
    <w:pPr>
      <w:spacing w:before="120" w:after="120"/>
    </w:pPr>
    <w:rPr>
      <w:rFonts w:ascii="Arial" w:hAnsi="Arial"/>
      <w:b/>
      <w:color w:val="918585"/>
      <w:sz w:val="24"/>
    </w:rPr>
  </w:style>
  <w:style w:type="paragraph" w:styleId="Header">
    <w:name w:val="header"/>
    <w:basedOn w:val="Normal"/>
    <w:link w:val="HeaderChar"/>
    <w:rsid w:val="00E63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B9A"/>
    <w:rPr>
      <w:rFonts w:ascii="Times New Roman" w:eastAsia="Times New Roman" w:hAnsi="Times New Roman" w:cs="Times New Roman"/>
      <w:sz w:val="16"/>
      <w:szCs w:val="20"/>
      <w:lang w:val="en-GB" w:eastAsia="en-US"/>
    </w:rPr>
  </w:style>
  <w:style w:type="paragraph" w:customStyle="1" w:styleId="Chapter">
    <w:name w:val="Chapter"/>
    <w:basedOn w:val="Normal"/>
    <w:rsid w:val="00E63B9A"/>
    <w:pPr>
      <w:spacing w:before="240"/>
    </w:pPr>
    <w:rPr>
      <w:rFonts w:ascii="Times New Roman" w:hAnsi="Times New Roman"/>
      <w:smallCaps/>
      <w:spacing w:val="80"/>
      <w:sz w:val="28"/>
    </w:rPr>
  </w:style>
  <w:style w:type="paragraph" w:customStyle="1" w:styleId="InChapter">
    <w:name w:val="InChapter"/>
    <w:basedOn w:val="Heading3"/>
    <w:rsid w:val="00E63B9A"/>
    <w:pPr>
      <w:spacing w:after="240"/>
      <w:outlineLvl w:val="9"/>
    </w:pPr>
    <w:rPr>
      <w:noProof/>
    </w:rPr>
  </w:style>
  <w:style w:type="paragraph" w:styleId="Index2">
    <w:name w:val="index 2"/>
    <w:basedOn w:val="Normal"/>
    <w:next w:val="Normal"/>
    <w:semiHidden/>
    <w:rsid w:val="00E63B9A"/>
    <w:pPr>
      <w:tabs>
        <w:tab w:val="right" w:pos="4176"/>
      </w:tabs>
      <w:ind w:left="568" w:hanging="284"/>
    </w:pPr>
    <w:rPr>
      <w:rFonts w:ascii="Garamond" w:hAnsi="Garamond"/>
    </w:rPr>
  </w:style>
  <w:style w:type="paragraph" w:customStyle="1" w:styleId="Byline">
    <w:name w:val="Byline"/>
    <w:rsid w:val="00E63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B9A"/>
    <w:pPr>
      <w:tabs>
        <w:tab w:val="clear" w:pos="3600"/>
        <w:tab w:val="clear" w:pos="3958"/>
      </w:tabs>
      <w:jc w:val="right"/>
    </w:pPr>
  </w:style>
  <w:style w:type="character" w:styleId="Emphasis">
    <w:name w:val="Emphasis"/>
    <w:basedOn w:val="DefaultParagraphFont"/>
    <w:qFormat/>
    <w:rsid w:val="00E63B9A"/>
    <w:rPr>
      <w:i/>
    </w:rPr>
  </w:style>
  <w:style w:type="paragraph" w:styleId="Caption">
    <w:name w:val="caption"/>
    <w:basedOn w:val="BodyText"/>
    <w:next w:val="Normal"/>
    <w:qFormat/>
    <w:rsid w:val="00E63B9A"/>
    <w:pPr>
      <w:framePr w:w="2268" w:hSpace="181" w:vSpace="181" w:wrap="around" w:vAnchor="text" w:hAnchor="page" w:x="1135" w:y="285" w:anchorLock="1"/>
    </w:pPr>
    <w:rPr>
      <w:i/>
    </w:rPr>
  </w:style>
  <w:style w:type="paragraph" w:customStyle="1" w:styleId="MiniTOCTitle">
    <w:name w:val="MiniTOCTitle"/>
    <w:basedOn w:val="Heading4"/>
    <w:rsid w:val="00E63B9A"/>
    <w:pPr>
      <w:spacing w:before="240"/>
      <w:outlineLvl w:val="9"/>
    </w:pPr>
    <w:rPr>
      <w:noProof/>
      <w:sz w:val="24"/>
    </w:rPr>
  </w:style>
  <w:style w:type="paragraph" w:customStyle="1" w:styleId="MiniTOCItem">
    <w:name w:val="MiniTOCItem"/>
    <w:basedOn w:val="ListBullet"/>
    <w:rsid w:val="00E63B9A"/>
    <w:pPr>
      <w:numPr>
        <w:numId w:val="0"/>
      </w:numPr>
      <w:tabs>
        <w:tab w:val="right" w:leader="dot" w:pos="6521"/>
      </w:tabs>
      <w:spacing w:before="0" w:after="0"/>
    </w:pPr>
  </w:style>
  <w:style w:type="paragraph" w:customStyle="1" w:styleId="TOFTitle">
    <w:name w:val="TOFTitle"/>
    <w:basedOn w:val="TOCTitle"/>
    <w:rsid w:val="00E63B9A"/>
  </w:style>
  <w:style w:type="paragraph" w:styleId="TableofFigures">
    <w:name w:val="table of figures"/>
    <w:basedOn w:val="Normal"/>
    <w:next w:val="Normal"/>
    <w:semiHidden/>
    <w:rsid w:val="00E63B9A"/>
    <w:pPr>
      <w:tabs>
        <w:tab w:val="right" w:leader="dot" w:pos="9072"/>
      </w:tabs>
      <w:ind w:left="970" w:hanging="403"/>
    </w:pPr>
    <w:rPr>
      <w:rFonts w:ascii="Times New Roman" w:hAnsi="Times New Roman"/>
      <w:b/>
    </w:rPr>
  </w:style>
  <w:style w:type="paragraph" w:styleId="ListNumber">
    <w:name w:val="List Number"/>
    <w:basedOn w:val="List"/>
    <w:rsid w:val="00E63B9A"/>
    <w:pPr>
      <w:numPr>
        <w:numId w:val="15"/>
      </w:numPr>
      <w:tabs>
        <w:tab w:val="clear" w:pos="340"/>
      </w:tabs>
    </w:pPr>
  </w:style>
  <w:style w:type="character" w:customStyle="1" w:styleId="WingdingSymbols">
    <w:name w:val="Wingding Symbols"/>
    <w:rsid w:val="00E63B9A"/>
    <w:rPr>
      <w:rFonts w:ascii="Wingdings" w:hAnsi="Wingdings"/>
    </w:rPr>
  </w:style>
  <w:style w:type="paragraph" w:customStyle="1" w:styleId="TableHeading">
    <w:name w:val="Table Heading"/>
    <w:basedOn w:val="HeadingBase"/>
    <w:rsid w:val="00E63B9A"/>
    <w:pPr>
      <w:keepLines/>
      <w:pBdr>
        <w:bottom w:val="single" w:sz="6" w:space="1" w:color="918585"/>
      </w:pBdr>
      <w:spacing w:before="240"/>
    </w:pPr>
  </w:style>
  <w:style w:type="character" w:customStyle="1" w:styleId="HotSpot">
    <w:name w:val="HotSpot"/>
    <w:rsid w:val="00E63B9A"/>
    <w:rPr>
      <w:color w:val="0033CC"/>
      <w:u w:val="none"/>
    </w:rPr>
  </w:style>
  <w:style w:type="paragraph" w:customStyle="1" w:styleId="BodyTextRight">
    <w:name w:val="Body Text Right"/>
    <w:basedOn w:val="BodyText"/>
    <w:rsid w:val="00E63B9A"/>
    <w:pPr>
      <w:spacing w:before="0" w:after="0"/>
      <w:jc w:val="right"/>
    </w:pPr>
  </w:style>
  <w:style w:type="paragraph" w:styleId="Index3">
    <w:name w:val="index 3"/>
    <w:basedOn w:val="ListNumber2"/>
    <w:next w:val="Normal"/>
    <w:semiHidden/>
    <w:rsid w:val="00E63B9A"/>
    <w:pPr>
      <w:numPr>
        <w:numId w:val="0"/>
      </w:numPr>
      <w:tabs>
        <w:tab w:val="right" w:leader="dot" w:pos="4176"/>
      </w:tabs>
    </w:pPr>
  </w:style>
  <w:style w:type="paragraph" w:styleId="ListNumber2">
    <w:name w:val="List Number 2"/>
    <w:basedOn w:val="List2"/>
    <w:rsid w:val="00E63B9A"/>
    <w:pPr>
      <w:numPr>
        <w:numId w:val="10"/>
      </w:numPr>
      <w:tabs>
        <w:tab w:val="clear" w:pos="1060"/>
      </w:tabs>
    </w:pPr>
  </w:style>
  <w:style w:type="paragraph" w:customStyle="1" w:styleId="MarginNote">
    <w:name w:val="Margin Note"/>
    <w:basedOn w:val="BodyText"/>
    <w:rsid w:val="00E63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B9A"/>
    <w:rPr>
      <w:sz w:val="32"/>
    </w:rPr>
  </w:style>
  <w:style w:type="paragraph" w:customStyle="1" w:styleId="HeadingProcedure">
    <w:name w:val="Heading Procedure"/>
    <w:basedOn w:val="HeadingBase"/>
    <w:next w:val="Normal"/>
    <w:rsid w:val="00E63B9A"/>
    <w:pPr>
      <w:tabs>
        <w:tab w:val="left" w:pos="0"/>
      </w:tabs>
      <w:spacing w:before="120" w:after="60"/>
    </w:pPr>
    <w:rPr>
      <w:i/>
      <w:color w:val="918585"/>
      <w:sz w:val="22"/>
    </w:rPr>
  </w:style>
  <w:style w:type="paragraph" w:customStyle="1" w:styleId="TableBodyText">
    <w:name w:val="Table Body Text"/>
    <w:basedOn w:val="BodyText"/>
    <w:rsid w:val="00E63B9A"/>
    <w:pPr>
      <w:spacing w:before="60" w:after="60"/>
    </w:pPr>
  </w:style>
  <w:style w:type="paragraph" w:styleId="ListContinue">
    <w:name w:val="List Continue"/>
    <w:basedOn w:val="List"/>
    <w:rsid w:val="00E63B9A"/>
    <w:pPr>
      <w:ind w:firstLine="0"/>
    </w:pPr>
  </w:style>
  <w:style w:type="paragraph" w:customStyle="1" w:styleId="ListNote">
    <w:name w:val="List Note"/>
    <w:basedOn w:val="List"/>
    <w:rsid w:val="00E63B9A"/>
    <w:pPr>
      <w:pBdr>
        <w:top w:val="single" w:sz="6" w:space="2" w:color="918585"/>
        <w:bottom w:val="single" w:sz="6" w:space="2" w:color="918585"/>
      </w:pBdr>
      <w:tabs>
        <w:tab w:val="left" w:pos="1021"/>
      </w:tabs>
      <w:ind w:firstLine="0"/>
    </w:pPr>
  </w:style>
  <w:style w:type="paragraph" w:customStyle="1" w:styleId="Warning">
    <w:name w:val="Warning"/>
    <w:basedOn w:val="BodyText"/>
    <w:rsid w:val="00E63B9A"/>
    <w:pPr>
      <w:shd w:val="clear" w:color="auto" w:fill="D9D9D9"/>
      <w:tabs>
        <w:tab w:val="left" w:pos="992"/>
      </w:tabs>
      <w:ind w:left="119" w:right="119"/>
    </w:pPr>
    <w:rPr>
      <w:sz w:val="20"/>
    </w:rPr>
  </w:style>
  <w:style w:type="paragraph" w:customStyle="1" w:styleId="MarginIcons">
    <w:name w:val="Margin Icons"/>
    <w:basedOn w:val="BodyText"/>
    <w:rsid w:val="00E63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B9A"/>
    <w:rPr>
      <w:rFonts w:ascii="Courier New" w:hAnsi="Courier New"/>
    </w:rPr>
  </w:style>
  <w:style w:type="paragraph" w:customStyle="1" w:styleId="NoteBullet">
    <w:name w:val="Note Bullet"/>
    <w:basedOn w:val="Note"/>
    <w:rsid w:val="00E63B9A"/>
    <w:pPr>
      <w:tabs>
        <w:tab w:val="clear" w:pos="680"/>
      </w:tabs>
      <w:spacing w:before="60" w:after="60"/>
    </w:pPr>
  </w:style>
  <w:style w:type="paragraph" w:customStyle="1" w:styleId="SubHeading2">
    <w:name w:val="SubHeading2"/>
    <w:basedOn w:val="HeadingBase"/>
    <w:rsid w:val="00E63B9A"/>
    <w:pPr>
      <w:spacing w:before="240" w:after="60"/>
    </w:pPr>
    <w:rPr>
      <w:sz w:val="20"/>
    </w:rPr>
  </w:style>
  <w:style w:type="paragraph" w:customStyle="1" w:styleId="SubHeading1">
    <w:name w:val="SubHeading1"/>
    <w:basedOn w:val="HeadingBase"/>
    <w:rsid w:val="00E63B9A"/>
    <w:pPr>
      <w:spacing w:before="240" w:after="60"/>
    </w:pPr>
    <w:rPr>
      <w:color w:val="918585"/>
      <w:sz w:val="22"/>
    </w:rPr>
  </w:style>
  <w:style w:type="paragraph" w:customStyle="1" w:styleId="SideHeading">
    <w:name w:val="Side Heading"/>
    <w:basedOn w:val="HeadingBase"/>
    <w:rsid w:val="00E63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B9A"/>
    <w:pPr>
      <w:tabs>
        <w:tab w:val="num" w:pos="360"/>
      </w:tabs>
    </w:pPr>
  </w:style>
  <w:style w:type="paragraph" w:styleId="PlainText">
    <w:name w:val="Plain Text"/>
    <w:basedOn w:val="Normal"/>
    <w:link w:val="PlainTextChar"/>
    <w:rsid w:val="00E63B9A"/>
    <w:rPr>
      <w:sz w:val="20"/>
    </w:rPr>
  </w:style>
  <w:style w:type="character" w:customStyle="1" w:styleId="PlainTextChar">
    <w:name w:val="Plain Text Char"/>
    <w:basedOn w:val="DefaultParagraphFont"/>
    <w:link w:val="PlainText"/>
    <w:rsid w:val="00E63B9A"/>
    <w:rPr>
      <w:rFonts w:ascii="Courier New" w:eastAsia="Times New Roman" w:hAnsi="Courier New" w:cs="Times New Roman"/>
      <w:sz w:val="20"/>
      <w:szCs w:val="20"/>
      <w:lang w:eastAsia="en-US"/>
    </w:rPr>
  </w:style>
  <w:style w:type="character" w:customStyle="1" w:styleId="MenuOption">
    <w:name w:val="Menu Option"/>
    <w:basedOn w:val="DefaultParagraphFont"/>
    <w:rsid w:val="00E63B9A"/>
    <w:rPr>
      <w:b/>
      <w:smallCaps/>
    </w:rPr>
  </w:style>
  <w:style w:type="paragraph" w:customStyle="1" w:styleId="TableListNumber">
    <w:name w:val="Table List Number"/>
    <w:basedOn w:val="ListNumber"/>
    <w:rsid w:val="00E63B9A"/>
    <w:pPr>
      <w:numPr>
        <w:numId w:val="0"/>
      </w:numPr>
    </w:pPr>
  </w:style>
  <w:style w:type="paragraph" w:styleId="TOC4">
    <w:name w:val="toc 4"/>
    <w:basedOn w:val="TOCBase"/>
    <w:next w:val="Normal"/>
    <w:semiHidden/>
    <w:rsid w:val="00E63B9A"/>
    <w:pPr>
      <w:tabs>
        <w:tab w:val="right" w:leader="dot" w:pos="9071"/>
      </w:tabs>
      <w:ind w:left="1701"/>
    </w:pPr>
  </w:style>
  <w:style w:type="paragraph" w:customStyle="1" w:styleId="ListAlpha">
    <w:name w:val="List Alpha"/>
    <w:basedOn w:val="List"/>
    <w:rsid w:val="00E63B9A"/>
    <w:pPr>
      <w:numPr>
        <w:numId w:val="9"/>
      </w:numPr>
    </w:pPr>
  </w:style>
  <w:style w:type="paragraph" w:customStyle="1" w:styleId="ListAlpha2">
    <w:name w:val="List Alpha 2"/>
    <w:basedOn w:val="List2"/>
    <w:rsid w:val="00E63B9A"/>
    <w:pPr>
      <w:numPr>
        <w:numId w:val="8"/>
      </w:numPr>
    </w:pPr>
  </w:style>
  <w:style w:type="paragraph" w:styleId="List2">
    <w:name w:val="List 2"/>
    <w:basedOn w:val="BodyText"/>
    <w:rsid w:val="00E63B9A"/>
    <w:pPr>
      <w:tabs>
        <w:tab w:val="left" w:pos="680"/>
      </w:tabs>
      <w:spacing w:before="60" w:after="60"/>
      <w:ind w:left="680" w:hanging="340"/>
    </w:pPr>
  </w:style>
  <w:style w:type="paragraph" w:styleId="List3">
    <w:name w:val="List 3"/>
    <w:basedOn w:val="BodyText"/>
    <w:rsid w:val="00E63B9A"/>
    <w:pPr>
      <w:tabs>
        <w:tab w:val="left" w:pos="1021"/>
      </w:tabs>
      <w:spacing w:before="60" w:after="60"/>
      <w:ind w:left="1020" w:hanging="340"/>
    </w:pPr>
  </w:style>
  <w:style w:type="paragraph" w:styleId="List4">
    <w:name w:val="List 4"/>
    <w:basedOn w:val="BodyText"/>
    <w:rsid w:val="00E63B9A"/>
    <w:pPr>
      <w:tabs>
        <w:tab w:val="left" w:pos="1361"/>
      </w:tabs>
      <w:spacing w:before="60" w:after="60"/>
      <w:ind w:left="1361" w:hanging="340"/>
    </w:pPr>
  </w:style>
  <w:style w:type="paragraph" w:styleId="List5">
    <w:name w:val="List 5"/>
    <w:basedOn w:val="BodyText"/>
    <w:rsid w:val="00E63B9A"/>
    <w:pPr>
      <w:tabs>
        <w:tab w:val="left" w:pos="1701"/>
      </w:tabs>
      <w:spacing w:before="60" w:after="60"/>
      <w:ind w:left="1701" w:hanging="340"/>
    </w:pPr>
  </w:style>
  <w:style w:type="paragraph" w:styleId="ListBullet3">
    <w:name w:val="List Bullet 3"/>
    <w:basedOn w:val="List3"/>
    <w:rsid w:val="00E63B9A"/>
    <w:pPr>
      <w:numPr>
        <w:numId w:val="14"/>
      </w:numPr>
      <w:tabs>
        <w:tab w:val="clear" w:pos="1021"/>
      </w:tabs>
      <w:ind w:left="1037" w:hanging="357"/>
    </w:pPr>
  </w:style>
  <w:style w:type="paragraph" w:styleId="ListBullet4">
    <w:name w:val="List Bullet 4"/>
    <w:basedOn w:val="List4"/>
    <w:rsid w:val="00E63B9A"/>
    <w:pPr>
      <w:numPr>
        <w:numId w:val="3"/>
      </w:numPr>
      <w:tabs>
        <w:tab w:val="clear" w:pos="1361"/>
      </w:tabs>
    </w:pPr>
  </w:style>
  <w:style w:type="paragraph" w:styleId="ListBullet5">
    <w:name w:val="List Bullet 5"/>
    <w:basedOn w:val="List5"/>
    <w:rsid w:val="00E63B9A"/>
    <w:pPr>
      <w:numPr>
        <w:numId w:val="4"/>
      </w:numPr>
    </w:pPr>
  </w:style>
  <w:style w:type="paragraph" w:styleId="ListContinue2">
    <w:name w:val="List Continue 2"/>
    <w:basedOn w:val="List2"/>
    <w:rsid w:val="00E63B9A"/>
    <w:pPr>
      <w:ind w:firstLine="0"/>
    </w:pPr>
  </w:style>
  <w:style w:type="paragraph" w:styleId="ListContinue3">
    <w:name w:val="List Continue 3"/>
    <w:basedOn w:val="List3"/>
    <w:rsid w:val="00E63B9A"/>
    <w:pPr>
      <w:ind w:left="1021" w:firstLine="0"/>
    </w:pPr>
  </w:style>
  <w:style w:type="paragraph" w:styleId="ListContinue4">
    <w:name w:val="List Continue 4"/>
    <w:basedOn w:val="List4"/>
    <w:rsid w:val="00E63B9A"/>
    <w:pPr>
      <w:ind w:firstLine="0"/>
    </w:pPr>
  </w:style>
  <w:style w:type="paragraph" w:styleId="ListContinue5">
    <w:name w:val="List Continue 5"/>
    <w:basedOn w:val="List5"/>
    <w:rsid w:val="00E63B9A"/>
    <w:pPr>
      <w:ind w:firstLine="0"/>
    </w:pPr>
  </w:style>
  <w:style w:type="paragraph" w:styleId="ListNumber3">
    <w:name w:val="List Number 3"/>
    <w:basedOn w:val="List3"/>
    <w:rsid w:val="00E63B9A"/>
    <w:pPr>
      <w:numPr>
        <w:numId w:val="5"/>
      </w:numPr>
    </w:pPr>
  </w:style>
  <w:style w:type="paragraph" w:styleId="ListNumber4">
    <w:name w:val="List Number 4"/>
    <w:basedOn w:val="List4"/>
    <w:rsid w:val="00E63B9A"/>
    <w:pPr>
      <w:numPr>
        <w:numId w:val="6"/>
      </w:numPr>
    </w:pPr>
  </w:style>
  <w:style w:type="paragraph" w:styleId="ListNumber5">
    <w:name w:val="List Number 5"/>
    <w:basedOn w:val="List5"/>
    <w:rsid w:val="00E63B9A"/>
    <w:pPr>
      <w:numPr>
        <w:numId w:val="7"/>
      </w:numPr>
    </w:pPr>
  </w:style>
  <w:style w:type="paragraph" w:styleId="BlockText">
    <w:name w:val="Block Text"/>
    <w:basedOn w:val="Normal"/>
    <w:rsid w:val="00E63B9A"/>
    <w:pPr>
      <w:spacing w:after="120"/>
      <w:ind w:left="1440" w:right="1440"/>
    </w:pPr>
  </w:style>
  <w:style w:type="character" w:customStyle="1" w:styleId="Subscript">
    <w:name w:val="Subscript"/>
    <w:basedOn w:val="DefaultParagraphFont"/>
    <w:rsid w:val="00E63B9A"/>
    <w:rPr>
      <w:sz w:val="16"/>
      <w:vertAlign w:val="subscript"/>
    </w:rPr>
  </w:style>
  <w:style w:type="character" w:customStyle="1" w:styleId="Superscript">
    <w:name w:val="Superscript"/>
    <w:basedOn w:val="DefaultParagraphFont"/>
    <w:rsid w:val="00E63B9A"/>
    <w:rPr>
      <w:sz w:val="16"/>
      <w:vertAlign w:val="superscript"/>
    </w:rPr>
  </w:style>
  <w:style w:type="character" w:customStyle="1" w:styleId="Symbols">
    <w:name w:val="Symbols"/>
    <w:basedOn w:val="DefaultParagraphFont"/>
    <w:rsid w:val="00E63B9A"/>
    <w:rPr>
      <w:rFonts w:ascii="Symbol" w:hAnsi="Symbol"/>
    </w:rPr>
  </w:style>
  <w:style w:type="character" w:customStyle="1" w:styleId="MenuOptions">
    <w:name w:val="Menu Options"/>
    <w:basedOn w:val="DefaultParagraphFont"/>
    <w:rsid w:val="00E63B9A"/>
    <w:rPr>
      <w:rFonts w:ascii="Arial Narrow" w:hAnsi="Arial Narrow"/>
      <w:smallCaps/>
    </w:rPr>
  </w:style>
  <w:style w:type="character" w:customStyle="1" w:styleId="Buttons">
    <w:name w:val="Buttons"/>
    <w:basedOn w:val="DefaultParagraphFont"/>
    <w:rsid w:val="00E63B9A"/>
    <w:rPr>
      <w:b/>
    </w:rPr>
  </w:style>
  <w:style w:type="character" w:customStyle="1" w:styleId="Underlined">
    <w:name w:val="Underlined"/>
    <w:basedOn w:val="DefaultParagraphFont"/>
    <w:rsid w:val="00E63B9A"/>
    <w:rPr>
      <w:u w:val="single"/>
    </w:rPr>
  </w:style>
  <w:style w:type="paragraph" w:customStyle="1" w:styleId="TableBodyTextRight">
    <w:name w:val="Table Body Text Right"/>
    <w:basedOn w:val="TableBodyText"/>
    <w:rsid w:val="00E63B9A"/>
    <w:pPr>
      <w:widowControl w:val="0"/>
      <w:autoSpaceDE w:val="0"/>
      <w:autoSpaceDN w:val="0"/>
      <w:adjustRightInd w:val="0"/>
      <w:jc w:val="right"/>
    </w:pPr>
    <w:rPr>
      <w:rFonts w:cs="Arial"/>
      <w:szCs w:val="18"/>
    </w:rPr>
  </w:style>
  <w:style w:type="paragraph" w:customStyle="1" w:styleId="CopyrightText">
    <w:name w:val="Copyright Text"/>
    <w:basedOn w:val="BodyText"/>
    <w:rsid w:val="00E63B9A"/>
    <w:rPr>
      <w:sz w:val="18"/>
    </w:rPr>
  </w:style>
  <w:style w:type="paragraph" w:customStyle="1" w:styleId="BodySmallRight">
    <w:name w:val="Body Small Right"/>
    <w:basedOn w:val="BodyTextRight"/>
    <w:rsid w:val="00E63B9A"/>
    <w:rPr>
      <w:sz w:val="18"/>
      <w:szCs w:val="18"/>
    </w:rPr>
  </w:style>
  <w:style w:type="paragraph" w:customStyle="1" w:styleId="MarginEdition">
    <w:name w:val="Margin Edition"/>
    <w:basedOn w:val="MarginNote"/>
    <w:rsid w:val="00E63B9A"/>
    <w:pPr>
      <w:spacing w:before="0" w:after="0"/>
    </w:pPr>
    <w:rPr>
      <w:rFonts w:ascii="Times New Roman" w:hAnsi="Times New Roman"/>
      <w:color w:val="999999"/>
    </w:rPr>
  </w:style>
  <w:style w:type="paragraph" w:customStyle="1" w:styleId="Spacer">
    <w:name w:val="Spacer"/>
    <w:basedOn w:val="Normal"/>
    <w:rsid w:val="00E63B9A"/>
    <w:rPr>
      <w:sz w:val="2"/>
      <w:szCs w:val="2"/>
    </w:rPr>
  </w:style>
  <w:style w:type="character" w:customStyle="1" w:styleId="Small">
    <w:name w:val="Small"/>
    <w:basedOn w:val="DefaultParagraphFont"/>
    <w:rsid w:val="00E63B9A"/>
    <w:rPr>
      <w:sz w:val="16"/>
    </w:rPr>
  </w:style>
  <w:style w:type="paragraph" w:customStyle="1" w:styleId="WideTable">
    <w:name w:val="Wide Table"/>
    <w:basedOn w:val="Normal"/>
    <w:rsid w:val="00E63B9A"/>
    <w:pPr>
      <w:ind w:left="-1418"/>
    </w:pPr>
    <w:rPr>
      <w:sz w:val="2"/>
      <w:szCs w:val="2"/>
    </w:rPr>
  </w:style>
  <w:style w:type="character" w:styleId="PageNumber">
    <w:name w:val="page number"/>
    <w:basedOn w:val="DefaultParagraphFont"/>
    <w:rsid w:val="00E63B9A"/>
  </w:style>
  <w:style w:type="paragraph" w:styleId="Quote">
    <w:name w:val="Quote"/>
    <w:basedOn w:val="Heading1"/>
    <w:link w:val="QuoteChar"/>
    <w:qFormat/>
    <w:rsid w:val="00E63B9A"/>
    <w:rPr>
      <w:b w:val="0"/>
      <w:sz w:val="72"/>
      <w:szCs w:val="72"/>
      <w:lang w:val="en-NZ"/>
    </w:rPr>
  </w:style>
  <w:style w:type="character" w:customStyle="1" w:styleId="QuoteChar">
    <w:name w:val="Quote Char"/>
    <w:basedOn w:val="DefaultParagraphFont"/>
    <w:link w:val="Quote"/>
    <w:rsid w:val="00E63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B9A"/>
    <w:pPr>
      <w:pageBreakBefore/>
    </w:pPr>
  </w:style>
  <w:style w:type="paragraph" w:customStyle="1" w:styleId="Border">
    <w:name w:val="Border"/>
    <w:basedOn w:val="Normal"/>
    <w:qFormat/>
    <w:rsid w:val="00E63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B9A"/>
    <w:rPr>
      <w:b/>
      <w:bCs/>
      <w:i/>
      <w:iCs/>
      <w:color w:val="auto"/>
    </w:rPr>
  </w:style>
  <w:style w:type="paragraph" w:styleId="IntenseQuote">
    <w:name w:val="Intense Quote"/>
    <w:basedOn w:val="Normal"/>
    <w:next w:val="Normal"/>
    <w:link w:val="IntenseQuoteChar"/>
    <w:uiPriority w:val="30"/>
    <w:qFormat/>
    <w:rsid w:val="00E63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B9A"/>
    <w:rPr>
      <w:smallCaps/>
      <w:color w:val="auto"/>
      <w:u w:val="single"/>
    </w:rPr>
  </w:style>
  <w:style w:type="character" w:styleId="IntenseReference">
    <w:name w:val="Intense Reference"/>
    <w:basedOn w:val="DefaultParagraphFont"/>
    <w:uiPriority w:val="32"/>
    <w:qFormat/>
    <w:rsid w:val="00E63B9A"/>
    <w:rPr>
      <w:b/>
      <w:bCs/>
      <w:smallCaps/>
      <w:color w:val="auto"/>
      <w:spacing w:val="5"/>
      <w:u w:val="single"/>
    </w:rPr>
  </w:style>
  <w:style w:type="paragraph" w:customStyle="1" w:styleId="2ColumnHeading">
    <w:name w:val="2Column Heading"/>
    <w:basedOn w:val="BodyText"/>
    <w:qFormat/>
    <w:rsid w:val="00E63B9A"/>
    <w:pPr>
      <w:spacing w:after="60"/>
      <w:ind w:left="-2268"/>
    </w:pPr>
    <w:rPr>
      <w:b/>
    </w:rPr>
  </w:style>
  <w:style w:type="paragraph" w:customStyle="1" w:styleId="Heading1TOC">
    <w:name w:val="Heading1 TOC"/>
    <w:basedOn w:val="Normal"/>
    <w:qFormat/>
    <w:rsid w:val="00E63B9A"/>
    <w:pPr>
      <w:spacing w:before="240" w:after="120"/>
    </w:pPr>
    <w:rPr>
      <w:rFonts w:ascii="Times New Roman" w:hAnsi="Times New Roman"/>
      <w:b/>
      <w:sz w:val="32"/>
    </w:rPr>
  </w:style>
  <w:style w:type="paragraph" w:customStyle="1" w:styleId="Heading2TOC">
    <w:name w:val="Heading2 TOC"/>
    <w:basedOn w:val="Normal"/>
    <w:qFormat/>
    <w:rsid w:val="00E63B9A"/>
    <w:pPr>
      <w:spacing w:before="240" w:after="60"/>
    </w:pPr>
    <w:rPr>
      <w:rFonts w:ascii="Times New Roman" w:hAnsi="Times New Roman"/>
      <w:b/>
      <w:sz w:val="28"/>
    </w:rPr>
  </w:style>
  <w:style w:type="character" w:customStyle="1" w:styleId="Underline">
    <w:name w:val="Underline"/>
    <w:basedOn w:val="DefaultParagraphFont"/>
    <w:qFormat/>
    <w:rsid w:val="00E63B9A"/>
    <w:rPr>
      <w:u w:val="single"/>
    </w:rPr>
  </w:style>
  <w:style w:type="character" w:customStyle="1" w:styleId="BoldandItalics">
    <w:name w:val="Bold and Italics"/>
    <w:qFormat/>
    <w:rsid w:val="00E63B9A"/>
    <w:rPr>
      <w:b/>
      <w:i/>
      <w:u w:val="none"/>
    </w:rPr>
  </w:style>
  <w:style w:type="paragraph" w:styleId="BalloonText">
    <w:name w:val="Balloon Text"/>
    <w:basedOn w:val="Normal"/>
    <w:link w:val="BalloonTextChar"/>
    <w:rsid w:val="00E63B9A"/>
    <w:rPr>
      <w:rFonts w:ascii="Tahoma" w:hAnsi="Tahoma" w:cs="Tahoma"/>
      <w:sz w:val="16"/>
      <w:szCs w:val="16"/>
    </w:rPr>
  </w:style>
  <w:style w:type="character" w:customStyle="1" w:styleId="BalloonTextChar">
    <w:name w:val="Balloon Text Char"/>
    <w:basedOn w:val="DefaultParagraphFont"/>
    <w:link w:val="BalloonText"/>
    <w:rsid w:val="00E63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B9A"/>
    <w:rPr>
      <w:b/>
      <w:color w:val="660033"/>
      <w:spacing w:val="0"/>
    </w:rPr>
  </w:style>
  <w:style w:type="paragraph" w:customStyle="1" w:styleId="Nameditemlist">
    <w:name w:val="Named item list"/>
    <w:basedOn w:val="BodyText"/>
    <w:qFormat/>
    <w:rsid w:val="00E63B9A"/>
    <w:pPr>
      <w:tabs>
        <w:tab w:val="left" w:pos="2835"/>
      </w:tabs>
      <w:ind w:left="2835" w:hanging="2835"/>
    </w:pPr>
  </w:style>
  <w:style w:type="paragraph" w:customStyle="1" w:styleId="BodyTextnopadding">
    <w:name w:val="Body Text no padding"/>
    <w:basedOn w:val="BodyText"/>
    <w:qFormat/>
    <w:rsid w:val="00E63B9A"/>
    <w:pPr>
      <w:spacing w:before="0" w:after="0"/>
    </w:pPr>
  </w:style>
  <w:style w:type="paragraph" w:customStyle="1" w:styleId="BodyTextBold">
    <w:name w:val="Body Text Bold"/>
    <w:basedOn w:val="BodyText"/>
    <w:qFormat/>
    <w:rsid w:val="00E63B9A"/>
    <w:rPr>
      <w:b/>
    </w:rPr>
  </w:style>
  <w:style w:type="character" w:styleId="Hyperlink">
    <w:name w:val="Hyperlink"/>
    <w:basedOn w:val="DefaultParagraphFont"/>
    <w:uiPriority w:val="99"/>
    <w:unhideWhenUsed/>
    <w:rsid w:val="001E2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3233</Characters>
  <Application>Microsoft Office Word</Application>
  <DocSecurity>0</DocSecurity>
  <Lines>97</Lines>
  <Paragraphs>83</Paragraphs>
  <ScaleCrop>false</ScaleCrop>
  <Company>Author-it Software Corporation Ltd.</Company>
  <LinksUpToDate>false</LinksUpToDate>
  <CharactersWithSpaces>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FWPCOR3203 Evaluate fire potential and prevention</dc:title>
  <dc:subject>Approved</dc:subject>
  <dc:creator>Skills Impact</dc:creator>
  <cp:keywords>Release: 1</cp:keywords>
  <dc:description>Review Date: 12 April 2008</dc:description>
  <cp:lastModifiedBy>HSD_TPCMSd.prod</cp:lastModifiedBy>
  <cp:revision>3</cp:revision>
  <dcterms:created xsi:type="dcterms:W3CDTF">2022-02-23T00:48:00Z</dcterms:created>
  <dcterms:modified xsi:type="dcterms:W3CDTF">2022-02-23T00:48:00Z</dcterms:modified>
</cp:coreProperties>
</file>