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750A" w:rsidP="000975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FWPCOR2204 Follow fire prevention procedures</w:t>
      </w:r>
      <w:r>
        <w:fldChar w:fldCharType="end"/>
      </w:r>
    </w:p>
    <w:p w:rsidR="0009750A" w:rsidP="0009750A">
      <w:pPr>
        <w:pStyle w:val="Version"/>
        <w:sectPr w:rsidSect="00DC1B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1B24" w:rsidP="00DC1B24">
      <w:pPr>
        <w:pStyle w:val="SuperHeading"/>
      </w:pPr>
      <w:r w:rsidRPr="00DC1B24">
        <w:t>FWPCOR2204 Follow fire prevention procedures</w:t>
      </w:r>
    </w:p>
    <w:p w:rsidR="00000000" w:rsidRPr="00DC1B24" w:rsidP="00DC1B24">
      <w:pPr>
        <w:pStyle w:val="Heading1"/>
      </w:pPr>
      <w:bookmarkStart w:id="1" w:name="O_910323"/>
      <w:bookmarkEnd w:id="1"/>
      <w:r w:rsidRPr="00DC1B24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0975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B24" w:rsidP="00DC1B24">
            <w:pPr>
              <w:pStyle w:val="BodyText"/>
            </w:pPr>
            <w:r w:rsidRPr="00DC1B24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B24">
            <w:pPr>
              <w:pStyle w:val="BodyText"/>
              <w:rPr>
                <w:lang w:val="en-NZ"/>
              </w:rPr>
            </w:pPr>
            <w:r w:rsidRPr="00DC1B24">
              <w:rPr>
                <w:rStyle w:val="SpecialBold"/>
              </w:rPr>
              <w:t>Comment</w:t>
            </w:r>
          </w:p>
        </w:tc>
      </w:tr>
      <w:tr w:rsidTr="000975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B24">
            <w:pPr>
              <w:pStyle w:val="BodyText"/>
              <w:rPr>
                <w:lang w:val="en-NZ"/>
              </w:rPr>
            </w:pPr>
            <w:r w:rsidRPr="00DC1B24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B24" w:rsidP="00DC1B24">
            <w:pPr>
              <w:pStyle w:val="BodyText"/>
            </w:pPr>
            <w:r w:rsidRPr="00DC1B24">
              <w:t>Replaces equivalent FPICOR2204B Follow fire prevention procedures, which was first released with FPI11 Forest and Forest Products Training Package Version 2.2.</w:t>
            </w:r>
          </w:p>
          <w:p w:rsidR="00000000" w:rsidRPr="00DC1B24" w:rsidP="00DC1B24">
            <w:pPr>
              <w:pStyle w:val="BodyText"/>
            </w:pPr>
            <w:r w:rsidRPr="00DC1B24">
              <w:t>This is the first release of this unit in the new standa</w:t>
            </w:r>
            <w:r w:rsidRPr="00DC1B24">
              <w:t>rds format.</w:t>
            </w:r>
          </w:p>
        </w:tc>
      </w:tr>
    </w:tbl>
    <w:p w:rsidR="00000000" w:rsidRPr="00DC1B24" w:rsidP="00DC1B24">
      <w:pPr>
        <w:pStyle w:val="BodyText"/>
      </w:pPr>
    </w:p>
    <w:p w:rsidR="00000000" w:rsidRPr="00DC1B24" w:rsidP="00DC1B24">
      <w:pPr>
        <w:pStyle w:val="AllowPageBreak"/>
      </w:pPr>
    </w:p>
    <w:p w:rsidR="00000000" w:rsidRPr="00DC1B24" w:rsidP="00DC1B24">
      <w:pPr>
        <w:pStyle w:val="Heading1"/>
      </w:pPr>
      <w:bookmarkStart w:id="2" w:name="O_910324"/>
      <w:bookmarkEnd w:id="2"/>
      <w:r w:rsidRPr="00DC1B24">
        <w:t>Application</w:t>
      </w:r>
    </w:p>
    <w:p w:rsidR="00000000" w:rsidRPr="00DC1B24" w:rsidP="0009750A">
      <w:pPr>
        <w:pStyle w:val="BodyText"/>
      </w:pPr>
      <w:r w:rsidRPr="00DC1B24">
        <w:t>This unit of competency describes the outcomes required to prevent fires during normal work activities. It includes the use of fire extinguishing equipment and methods for detecting fire risks.</w:t>
      </w:r>
    </w:p>
    <w:p w:rsidR="00000000" w:rsidRPr="00DC1B24" w:rsidP="0009750A">
      <w:pPr>
        <w:pStyle w:val="BodyText"/>
      </w:pPr>
      <w:r w:rsidRPr="00DC1B24">
        <w:t>The unit applies to</w:t>
      </w:r>
      <w:r w:rsidRPr="00DC1B24">
        <w:t xml:space="preserve"> those working in a broad range of job roles across different work settings in a forestry environment: including saw mill, wood chip mill, veneer mill, board/plywood mill, timber treatment plant, forest products factory, and forest products sales and servi</w:t>
      </w:r>
      <w:r w:rsidRPr="00DC1B24">
        <w:t>ce, horticultural, domestic, local council and emergency services.</w:t>
      </w:r>
    </w:p>
    <w:p w:rsidR="00000000" w:rsidRPr="00DC1B24" w:rsidP="0009750A">
      <w:pPr>
        <w:pStyle w:val="BodyText"/>
      </w:pPr>
      <w:r w:rsidRPr="00DC1B24">
        <w:t>No licensing, legislative or certification requirements apply to this unit at the time of publication.</w:t>
      </w:r>
    </w:p>
    <w:p w:rsidR="00000000" w:rsidRPr="00DC1B24" w:rsidP="00DC1B24">
      <w:pPr>
        <w:pStyle w:val="Heading1"/>
      </w:pPr>
      <w:bookmarkStart w:id="3" w:name="O_910325"/>
      <w:bookmarkEnd w:id="3"/>
      <w:r w:rsidRPr="00DC1B24">
        <w:t>Pre-requisite Unit</w:t>
      </w:r>
    </w:p>
    <w:p w:rsidR="00000000" w:rsidRPr="00DC1B24" w:rsidP="0009750A">
      <w:pPr>
        <w:pStyle w:val="BodyText"/>
      </w:pPr>
      <w:r w:rsidRPr="00DC1B24">
        <w:t>Nil</w:t>
      </w:r>
    </w:p>
    <w:p w:rsidR="00000000" w:rsidRPr="00DC1B24" w:rsidP="00DC1B24">
      <w:pPr>
        <w:pStyle w:val="Heading1"/>
      </w:pPr>
      <w:bookmarkStart w:id="4" w:name="O_910327"/>
      <w:bookmarkEnd w:id="4"/>
      <w:r w:rsidRPr="00DC1B24">
        <w:t>Unit Sector</w:t>
      </w:r>
    </w:p>
    <w:p w:rsidR="00000000" w:rsidRPr="00DC1B24" w:rsidP="0009750A">
      <w:pPr>
        <w:pStyle w:val="List"/>
      </w:pPr>
      <w:r w:rsidRPr="00DC1B24">
        <w:t>Forest Growing an</w:t>
      </w:r>
      <w:r w:rsidRPr="00DC1B24">
        <w:t>d Management</w:t>
      </w:r>
    </w:p>
    <w:p w:rsidR="00000000" w:rsidRPr="00DC1B24" w:rsidP="0009750A">
      <w:pPr>
        <w:pStyle w:val="List"/>
      </w:pPr>
      <w:r w:rsidRPr="00DC1B24">
        <w:t>Harvesting and Haulage</w:t>
      </w:r>
    </w:p>
    <w:p w:rsidR="00000000" w:rsidRPr="00DC1B24" w:rsidP="0009750A">
      <w:pPr>
        <w:pStyle w:val="List"/>
      </w:pPr>
      <w:r w:rsidRPr="00DC1B24">
        <w:t>Sawmilling and Processing</w:t>
      </w:r>
    </w:p>
    <w:p w:rsidR="00000000" w:rsidRPr="00DC1B24" w:rsidP="0009750A">
      <w:pPr>
        <w:pStyle w:val="List"/>
      </w:pPr>
      <w:r w:rsidRPr="00DC1B24">
        <w:t>Timber Manufactured Products</w:t>
      </w:r>
    </w:p>
    <w:p w:rsidR="00000000" w:rsidRPr="00DC1B24" w:rsidP="0009750A">
      <w:pPr>
        <w:pStyle w:val="List"/>
      </w:pPr>
      <w:r w:rsidRPr="00DC1B24">
        <w:t>Timber Merchandising</w:t>
      </w:r>
    </w:p>
    <w:p w:rsidR="00000000" w:rsidRPr="00DC1B24" w:rsidP="0009750A">
      <w:pPr>
        <w:pStyle w:val="List"/>
      </w:pPr>
      <w:r w:rsidRPr="00DC1B24">
        <w:t>Wood Panel Products</w:t>
      </w:r>
    </w:p>
    <w:p w:rsidR="0009750A" w:rsidP="0009750A">
      <w:pPr>
        <w:pStyle w:val="List"/>
      </w:pPr>
      <w:r w:rsidRPr="00DC1B24">
        <w:t>Timber Truss and Frame Design and Manufacture</w:t>
      </w:r>
    </w:p>
    <w:p w:rsidR="0009750A" w:rsidP="00DC1B24">
      <w:pPr>
        <w:pStyle w:val="BodyText"/>
      </w:pPr>
    </w:p>
    <w:p w:rsidR="00000000" w:rsidRPr="00DC1B24" w:rsidP="00DC1B24">
      <w:pPr>
        <w:pStyle w:val="Heading1"/>
      </w:pPr>
      <w:bookmarkStart w:id="5" w:name="O_910328"/>
      <w:bookmarkEnd w:id="5"/>
      <w:r w:rsidRPr="00DC1B24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09750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B24" w:rsidP="00DC1B24">
            <w:pPr>
              <w:pStyle w:val="BodyText"/>
            </w:pPr>
            <w:r w:rsidRPr="00DC1B24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B24">
            <w:pPr>
              <w:pStyle w:val="BodyText"/>
              <w:rPr>
                <w:lang w:val="en-NZ"/>
              </w:rPr>
            </w:pPr>
            <w:r w:rsidRPr="00DC1B24">
              <w:rPr>
                <w:rStyle w:val="SpecialBold"/>
              </w:rPr>
              <w:t>PERFORMANCE CRITERIA</w:t>
            </w:r>
          </w:p>
        </w:tc>
      </w:tr>
      <w:tr w:rsidTr="000975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B24" w:rsidP="00DC1B24">
            <w:pPr>
              <w:pStyle w:val="BodyText"/>
            </w:pPr>
            <w:r w:rsidRPr="00DC1B24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B24">
            <w:pPr>
              <w:pStyle w:val="BodyText"/>
              <w:rPr>
                <w:lang w:val="en-NZ"/>
              </w:rPr>
            </w:pPr>
            <w:r w:rsidRPr="00DC1B24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0975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B24">
            <w:pPr>
              <w:pStyle w:val="BodyText"/>
              <w:rPr>
                <w:lang w:val="en-NZ"/>
              </w:rPr>
            </w:pPr>
            <w:r w:rsidRPr="00DC1B24">
              <w:t>1. Prepare for fire prevention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B24" w:rsidP="00DC1B24">
            <w:pPr>
              <w:pStyle w:val="BodyText"/>
            </w:pPr>
            <w:r w:rsidRPr="00DC1B24">
              <w:t>1.1 Review work order for policies and procedures for fire prevention, and check wih appropriate personnel</w:t>
            </w:r>
          </w:p>
          <w:p w:rsidR="00000000" w:rsidRPr="00DC1B24" w:rsidP="00DC1B24">
            <w:pPr>
              <w:pStyle w:val="BodyText"/>
            </w:pPr>
            <w:r w:rsidRPr="00DC1B24">
              <w:t>1.2 Identify and report existing and potential fire risks and hazards to appropriate personnel</w:t>
            </w:r>
          </w:p>
          <w:p w:rsidR="00000000" w:rsidRPr="00DC1B24" w:rsidP="00DC1B24">
            <w:pPr>
              <w:pStyle w:val="BodyText"/>
            </w:pPr>
            <w:r w:rsidRPr="00DC1B24">
              <w:t xml:space="preserve">1.3 Select appropriate fire extinguishing equipment for fire prevention </w:t>
            </w:r>
          </w:p>
          <w:p w:rsidR="00000000" w:rsidRPr="00DC1B24" w:rsidP="00DC1B24">
            <w:pPr>
              <w:pStyle w:val="BodyText"/>
            </w:pPr>
            <w:r w:rsidRPr="00DC1B24">
              <w:t xml:space="preserve">1.4 Follow workplace procedures, work instructions and legislation for fire prevention </w:t>
            </w:r>
          </w:p>
          <w:p w:rsidR="00000000" w:rsidP="00DC1B24">
            <w:pPr>
              <w:pStyle w:val="BodyText"/>
              <w:rPr>
                <w:lang w:val="en-NZ"/>
              </w:rPr>
            </w:pPr>
            <w:r w:rsidRPr="00DC1B24">
              <w:t>1.5 Establish and maintain communication with others according to WHS requirements</w:t>
            </w:r>
          </w:p>
        </w:tc>
      </w:tr>
      <w:tr w:rsidTr="000975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B24">
            <w:pPr>
              <w:pStyle w:val="BodyText"/>
              <w:rPr>
                <w:lang w:val="en-NZ"/>
              </w:rPr>
            </w:pPr>
            <w:r w:rsidRPr="00DC1B24">
              <w:t>2. Implemen</w:t>
            </w:r>
            <w:r w:rsidRPr="00DC1B24">
              <w:t>t fire prevention activities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B24" w:rsidP="00DC1B24">
            <w:pPr>
              <w:pStyle w:val="BodyText"/>
            </w:pPr>
            <w:r w:rsidRPr="00DC1B24">
              <w:t xml:space="preserve">2.1 Eliminate or reduce fire risks and hazards and report in accordance with workplace procedures </w:t>
            </w:r>
          </w:p>
          <w:p w:rsidR="00000000" w:rsidRPr="00DC1B24" w:rsidP="00DC1B24">
            <w:pPr>
              <w:pStyle w:val="BodyText"/>
            </w:pPr>
            <w:r w:rsidRPr="00DC1B24">
              <w:t>2.2 Recognise signs of fire and raise alarm at appropriate time, according to workplace procedures</w:t>
            </w:r>
          </w:p>
          <w:p w:rsidR="00000000" w:rsidRPr="00DC1B24" w:rsidP="00DC1B24">
            <w:pPr>
              <w:pStyle w:val="BodyText"/>
            </w:pPr>
            <w:r w:rsidRPr="00DC1B24">
              <w:t>2.3 Select, check, use and st</w:t>
            </w:r>
            <w:r w:rsidRPr="00DC1B24">
              <w:t>ore fire extinguishing equipment appropriately for the nature and type of fire</w:t>
            </w:r>
          </w:p>
          <w:p w:rsidR="00000000" w:rsidRPr="00DC1B24" w:rsidP="00DC1B24">
            <w:pPr>
              <w:pStyle w:val="BodyText"/>
            </w:pPr>
            <w:r w:rsidRPr="00DC1B24">
              <w:t>2.4 Access training and/or professional development to maintain currency of competence in assessing fires, responding to fires, and in using and/or accessing, fire extinguishing</w:t>
            </w:r>
            <w:r w:rsidRPr="00DC1B24">
              <w:t xml:space="preserve"> equipment</w:t>
            </w:r>
          </w:p>
          <w:p w:rsidR="00000000" w:rsidRPr="00DC1B24" w:rsidP="00DC1B24">
            <w:pPr>
              <w:pStyle w:val="BodyText"/>
            </w:pPr>
            <w:r w:rsidRPr="00DC1B24">
              <w:t>2.5 Notify appropriate personnel and complete incident and other required reports about the fire</w:t>
            </w:r>
          </w:p>
          <w:p w:rsidR="00000000" w:rsidRPr="00DC1B24" w:rsidP="00DC1B24">
            <w:pPr>
              <w:pStyle w:val="BodyText"/>
            </w:pPr>
            <w:r w:rsidRPr="00DC1B24">
              <w:t xml:space="preserve">2.6 Record and report fire prevention procedures </w:t>
            </w:r>
          </w:p>
        </w:tc>
      </w:tr>
    </w:tbl>
    <w:p w:rsidR="00000000" w:rsidRPr="00DC1B24" w:rsidP="00DC1B24">
      <w:pPr>
        <w:pStyle w:val="BodyText"/>
      </w:pPr>
    </w:p>
    <w:p w:rsidR="00000000" w:rsidRPr="00DC1B24" w:rsidP="00DC1B24">
      <w:pPr>
        <w:pStyle w:val="AllowPageBreak"/>
      </w:pPr>
    </w:p>
    <w:p w:rsidR="00000000" w:rsidRPr="00DC1B24" w:rsidP="00DC1B24">
      <w:pPr>
        <w:pStyle w:val="Heading1"/>
      </w:pPr>
      <w:bookmarkStart w:id="6" w:name="O_910329"/>
      <w:bookmarkEnd w:id="6"/>
      <w:r w:rsidRPr="00DC1B24">
        <w:t>Foundation Skills</w:t>
      </w:r>
    </w:p>
    <w:p w:rsidR="00000000" w:rsidRPr="00DC1B24" w:rsidP="0009750A">
      <w:pPr>
        <w:pStyle w:val="BodyText"/>
      </w:pPr>
      <w:r w:rsidRPr="00DC1B24">
        <w:t>Foundation skills essential to performance are explicit in the performance criteria of this unit of competency.</w:t>
      </w:r>
    </w:p>
    <w:p w:rsidR="00000000" w:rsidRPr="00DC1B24" w:rsidP="00DC1B24">
      <w:pPr>
        <w:pStyle w:val="Heading1"/>
      </w:pPr>
      <w:bookmarkStart w:id="7" w:name="O_910330"/>
      <w:bookmarkEnd w:id="7"/>
      <w:r w:rsidRPr="00DC1B24">
        <w:t>Range of Conditions</w:t>
      </w:r>
    </w:p>
    <w:p w:rsidR="00000000" w:rsidRPr="00DC1B24" w:rsidP="0009750A">
      <w:pPr>
        <w:pStyle w:val="BodyText"/>
      </w:pPr>
      <w:r w:rsidRPr="00DC1B24">
        <w:t>Not Applicable</w:t>
      </w:r>
    </w:p>
    <w:p w:rsidR="00000000" w:rsidRPr="00DC1B24" w:rsidP="00DC1B24">
      <w:pPr>
        <w:pStyle w:val="Heading1"/>
      </w:pPr>
      <w:bookmarkStart w:id="8" w:name="O_910331"/>
      <w:bookmarkEnd w:id="8"/>
      <w:r w:rsidRPr="00DC1B24">
        <w:t>Unit Mapping Information</w:t>
      </w:r>
    </w:p>
    <w:p w:rsidR="00000000" w:rsidRPr="00DC1B24" w:rsidP="0009750A">
      <w:pPr>
        <w:pStyle w:val="BodyText"/>
      </w:pPr>
      <w:r w:rsidRPr="00DC1B24">
        <w:t>FPICOR2204B Follow fire prevention procedures</w:t>
      </w:r>
    </w:p>
    <w:p w:rsidR="00000000" w:rsidRPr="00DC1B24" w:rsidP="00DC1B24">
      <w:pPr>
        <w:pStyle w:val="Heading1"/>
      </w:pPr>
      <w:bookmarkStart w:id="9" w:name="O_910338"/>
      <w:bookmarkEnd w:id="9"/>
      <w:r w:rsidRPr="00DC1B24">
        <w:t>Links</w:t>
      </w:r>
    </w:p>
    <w:p w:rsidR="00000000" w:rsidRPr="00DC1B24" w:rsidP="0009750A">
      <w:pPr>
        <w:pStyle w:val="BodyText"/>
      </w:pPr>
      <w:r w:rsidRPr="00DC1B2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6627CD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DC1B24" w:rsidP="0009750A">
      <w:pPr>
        <w:pStyle w:val="BodyText"/>
        <w:sectPr w:rsidSect="00DC1B2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C1B24" w:rsidP="00DC1B24">
      <w:pPr>
        <w:pStyle w:val="SuperHeading"/>
      </w:pPr>
      <w:r w:rsidRPr="00DC1B24">
        <w:t>Assessment Requirements for FWPCOR2204 Follo</w:t>
      </w:r>
      <w:r w:rsidRPr="00DC1B24">
        <w:t>w fire prevention procedures</w:t>
      </w:r>
    </w:p>
    <w:p w:rsidR="00000000" w:rsidRPr="00DC1B24" w:rsidP="00DC1B24">
      <w:pPr>
        <w:pStyle w:val="Heading1"/>
      </w:pPr>
      <w:bookmarkStart w:id="10" w:name="O_910333"/>
      <w:bookmarkEnd w:id="10"/>
      <w:r w:rsidRPr="00DC1B24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0975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B24" w:rsidP="00DC1B24">
            <w:pPr>
              <w:pStyle w:val="BodyText"/>
            </w:pPr>
            <w:r w:rsidRPr="00DC1B24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B24">
            <w:pPr>
              <w:pStyle w:val="BodyText"/>
              <w:rPr>
                <w:lang w:val="en-NZ"/>
              </w:rPr>
            </w:pPr>
            <w:r w:rsidRPr="00DC1B24">
              <w:rPr>
                <w:rStyle w:val="SpecialBold"/>
              </w:rPr>
              <w:t>Comment</w:t>
            </w:r>
          </w:p>
        </w:tc>
      </w:tr>
      <w:tr w:rsidTr="000975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B24">
            <w:pPr>
              <w:pStyle w:val="BodyText"/>
              <w:rPr>
                <w:lang w:val="en-NZ"/>
              </w:rPr>
            </w:pPr>
            <w:r w:rsidRPr="00DC1B24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B24" w:rsidP="00DC1B24">
            <w:pPr>
              <w:pStyle w:val="BodyText"/>
            </w:pPr>
            <w:r w:rsidRPr="00DC1B24">
              <w:t xml:space="preserve">Replaces equivalent unit FPICOR2204B Follow fire prevention procedures, which was first released with FPI11 Forest and Forest Products Training Package Version </w:t>
            </w:r>
            <w:r w:rsidRPr="00DC1B24">
              <w:t>2.2.  This is the first release of this unit in the new standards format</w:t>
            </w:r>
          </w:p>
          <w:p w:rsidR="00000000" w:rsidRPr="00DC1B24" w:rsidP="00DC1B24">
            <w:pPr>
              <w:pStyle w:val="BodyText"/>
            </w:pPr>
            <w:r w:rsidRPr="00DC1B24">
              <w:t>Assessment requirements now specify the performance and knowledge evidence, as well as assessment conditions for this unit of competency.  These sections simplify and replace componen</w:t>
            </w:r>
            <w:r w:rsidRPr="00DC1B24">
              <w:t>ts used in the previous unit format, including Required Skills and Knowledge, Evidence Guide and Range Statement</w:t>
            </w:r>
          </w:p>
        </w:tc>
      </w:tr>
    </w:tbl>
    <w:p w:rsidR="00000000" w:rsidRPr="00DC1B24" w:rsidP="00DC1B24">
      <w:pPr>
        <w:pStyle w:val="BodyText"/>
      </w:pPr>
    </w:p>
    <w:p w:rsidR="00000000" w:rsidRPr="00DC1B24" w:rsidP="00DC1B24">
      <w:pPr>
        <w:pStyle w:val="AllowPageBreak"/>
      </w:pPr>
    </w:p>
    <w:p w:rsidR="00000000" w:rsidRPr="00DC1B24" w:rsidP="00DC1B24">
      <w:pPr>
        <w:pStyle w:val="Heading1"/>
      </w:pPr>
      <w:bookmarkStart w:id="11" w:name="O_910334"/>
      <w:bookmarkEnd w:id="11"/>
      <w:r w:rsidRPr="00DC1B24">
        <w:t>Performance Evidence</w:t>
      </w:r>
    </w:p>
    <w:p w:rsidR="00000000" w:rsidRPr="00DC1B24" w:rsidP="0009750A">
      <w:pPr>
        <w:pStyle w:val="BodyText"/>
      </w:pPr>
      <w:r w:rsidRPr="00DC1B24">
        <w:t>A person demonstrating competency in this unit must satisfy all of the elements, performance criteria a</w:t>
      </w:r>
      <w:r w:rsidRPr="00DC1B24">
        <w:t>nd foundation skills of this unit.  If a specific volume or frequency is not stated below, then evidence must be provided that the following requirements have been performed on at least one occasion:</w:t>
      </w:r>
    </w:p>
    <w:p w:rsidR="00000000" w:rsidRPr="00DC1B24" w:rsidP="00DC1B24">
      <w:pPr>
        <w:pStyle w:val="ListBullet"/>
      </w:pPr>
      <w:r w:rsidRPr="00DC1B24">
        <w:t xml:space="preserve">identify problems and equipment faults that might lead </w:t>
      </w:r>
      <w:r w:rsidRPr="00DC1B24">
        <w:t>to fires, and recognise signs of fires</w:t>
      </w:r>
    </w:p>
    <w:p w:rsidR="00000000" w:rsidRPr="00DC1B24" w:rsidP="00DC1B24">
      <w:pPr>
        <w:pStyle w:val="ListBullet"/>
      </w:pPr>
      <w:r w:rsidRPr="00DC1B24">
        <w:t>select and use fire extinguishing equipment</w:t>
      </w:r>
    </w:p>
    <w:p w:rsidR="00000000" w:rsidRPr="00DC1B24" w:rsidP="00DC1B24">
      <w:pPr>
        <w:pStyle w:val="ListBullet"/>
      </w:pPr>
      <w:r w:rsidRPr="00DC1B24">
        <w:t>follow site, legal and organisational requirements and protocols relevant to fire procedures in the workplace</w:t>
      </w:r>
    </w:p>
    <w:p w:rsidR="00000000" w:rsidRPr="00DC1B24" w:rsidP="00DC1B24">
      <w:pPr>
        <w:pStyle w:val="ListBullet"/>
      </w:pPr>
      <w:r w:rsidRPr="00DC1B24">
        <w:t xml:space="preserve">locate, record and report information about fires. </w:t>
      </w:r>
    </w:p>
    <w:p w:rsidR="00000000" w:rsidRPr="00DC1B24" w:rsidP="00DC1B24">
      <w:pPr>
        <w:pStyle w:val="AllowPageBreak"/>
      </w:pPr>
    </w:p>
    <w:p w:rsidR="00000000" w:rsidRPr="00DC1B24" w:rsidP="00DC1B24">
      <w:pPr>
        <w:pStyle w:val="Heading1"/>
      </w:pPr>
      <w:bookmarkStart w:id="12" w:name="O_910335"/>
      <w:bookmarkEnd w:id="12"/>
      <w:r w:rsidRPr="00DC1B24">
        <w:t>Knowledge Evidence</w:t>
      </w:r>
    </w:p>
    <w:p w:rsidR="00000000" w:rsidRPr="00DC1B24" w:rsidP="0009750A">
      <w:pPr>
        <w:pStyle w:val="BodyText"/>
      </w:pPr>
      <w:r w:rsidRPr="00DC1B24">
        <w:t>A person competent in this unit must be able to demonstrate knowledge of:</w:t>
      </w:r>
    </w:p>
    <w:p w:rsidR="00000000" w:rsidRPr="00DC1B24" w:rsidP="00DC1B24">
      <w:pPr>
        <w:pStyle w:val="ListBullet"/>
      </w:pPr>
      <w:r w:rsidRPr="00DC1B24">
        <w:t xml:space="preserve">legal and organisational requirements and codes of practice relevant to the full range of processes for fire prevention </w:t>
      </w:r>
    </w:p>
    <w:p w:rsidR="00000000" w:rsidRPr="00DC1B24" w:rsidP="00DC1B24">
      <w:pPr>
        <w:pStyle w:val="ListBullet"/>
      </w:pPr>
      <w:r w:rsidRPr="00DC1B24">
        <w:t>environmental protection requirem</w:t>
      </w:r>
      <w:r w:rsidRPr="00DC1B24">
        <w:t>ents, including the safe disposal of waste material</w:t>
      </w:r>
    </w:p>
    <w:p w:rsidR="00000000" w:rsidRPr="00DC1B24" w:rsidP="00DC1B24">
      <w:pPr>
        <w:pStyle w:val="ListBullet"/>
      </w:pPr>
      <w:r w:rsidRPr="00DC1B24">
        <w:t xml:space="preserve">organisational and site policies and procedures for fire prevention </w:t>
      </w:r>
    </w:p>
    <w:p w:rsidR="00000000" w:rsidRPr="00DC1B24" w:rsidP="00DC1B24">
      <w:pPr>
        <w:pStyle w:val="ListBullet"/>
      </w:pPr>
      <w:r w:rsidRPr="00DC1B24">
        <w:t>environmental risk assessment and hazard identification for:</w:t>
      </w:r>
    </w:p>
    <w:p w:rsidR="00000000" w:rsidRPr="00DC1B24" w:rsidP="00DC1B24">
      <w:pPr>
        <w:pStyle w:val="ListBullet2"/>
      </w:pPr>
      <w:r w:rsidRPr="00DC1B24">
        <w:t>flammable liquid and gases that might be used or found in the workplace</w:t>
      </w:r>
    </w:p>
    <w:p w:rsidR="00000000" w:rsidRPr="00DC1B24" w:rsidP="00DC1B24">
      <w:pPr>
        <w:pStyle w:val="ListBullet2"/>
      </w:pPr>
      <w:r w:rsidRPr="00DC1B24">
        <w:t>s</w:t>
      </w:r>
      <w:r w:rsidRPr="00DC1B24">
        <w:t>torage areas for flammable liquids or gases</w:t>
      </w:r>
    </w:p>
    <w:p w:rsidR="00000000" w:rsidRPr="00DC1B24" w:rsidP="00DC1B24">
      <w:pPr>
        <w:pStyle w:val="ListBullet2"/>
      </w:pPr>
      <w:r w:rsidRPr="00DC1B24">
        <w:t>mixing and blending vessels for flamable liquids or gases</w:t>
      </w:r>
    </w:p>
    <w:p w:rsidR="00000000" w:rsidRPr="00DC1B24" w:rsidP="00DC1B24">
      <w:pPr>
        <w:pStyle w:val="ListBullet"/>
      </w:pPr>
      <w:r w:rsidRPr="00DC1B24">
        <w:t>types of tools and equipment, and their safe use, for fire prevention</w:t>
      </w:r>
    </w:p>
    <w:p w:rsidR="00000000" w:rsidRPr="00DC1B24" w:rsidP="00DC1B24">
      <w:pPr>
        <w:pStyle w:val="ListBullet"/>
      </w:pPr>
      <w:r w:rsidRPr="00DC1B24">
        <w:t>procedures for recording and reporting workplace information</w:t>
      </w:r>
    </w:p>
    <w:p w:rsidR="00000000" w:rsidRPr="00DC1B24" w:rsidP="00DC1B24">
      <w:pPr>
        <w:pStyle w:val="ListBullet"/>
      </w:pPr>
      <w:r w:rsidRPr="00DC1B24">
        <w:t>signs of fire</w:t>
      </w:r>
    </w:p>
    <w:p w:rsidR="00000000" w:rsidRPr="00DC1B24" w:rsidP="00DC1B24">
      <w:pPr>
        <w:pStyle w:val="ListBullet"/>
      </w:pPr>
      <w:r w:rsidRPr="00DC1B24">
        <w:t>personal protective equipment and its fire protection properties</w:t>
      </w:r>
    </w:p>
    <w:p w:rsidR="00000000" w:rsidRPr="00DC1B24" w:rsidP="00DC1B24">
      <w:pPr>
        <w:pStyle w:val="ListBullet"/>
      </w:pPr>
      <w:r w:rsidRPr="00DC1B24">
        <w:t>fire weather evaluation.</w:t>
      </w:r>
    </w:p>
    <w:p w:rsidR="00000000" w:rsidRPr="00DC1B24" w:rsidP="00DC1B24">
      <w:pPr>
        <w:pStyle w:val="AllowPageBreak"/>
      </w:pPr>
    </w:p>
    <w:p w:rsidR="00000000" w:rsidRPr="00DC1B24" w:rsidP="00DC1B24">
      <w:pPr>
        <w:pStyle w:val="Heading1"/>
      </w:pPr>
      <w:bookmarkStart w:id="13" w:name="O_910336"/>
      <w:bookmarkEnd w:id="13"/>
      <w:r w:rsidRPr="00DC1B24">
        <w:t>Assessment Conditions</w:t>
      </w:r>
    </w:p>
    <w:p w:rsidR="00000000" w:rsidRPr="00DC1B24" w:rsidP="0009750A">
      <w:pPr>
        <w:pStyle w:val="BodyText"/>
      </w:pPr>
      <w:r w:rsidRPr="00DC1B24">
        <w:t>The following resources must be made available:</w:t>
      </w:r>
    </w:p>
    <w:p w:rsidR="00000000" w:rsidRPr="00DC1B24" w:rsidP="00DC1B24">
      <w:pPr>
        <w:pStyle w:val="ListBullet"/>
      </w:pPr>
      <w:r w:rsidRPr="00DC1B24">
        <w:t>fire extinguishers</w:t>
      </w:r>
    </w:p>
    <w:p w:rsidR="00000000" w:rsidRPr="00DC1B24" w:rsidP="00DC1B24">
      <w:pPr>
        <w:pStyle w:val="ListBullet"/>
      </w:pPr>
      <w:r w:rsidRPr="00DC1B24">
        <w:t>policies and procedures for fire prevention</w:t>
      </w:r>
    </w:p>
    <w:p w:rsidR="00000000" w:rsidRPr="00DC1B24" w:rsidP="00DC1B24">
      <w:pPr>
        <w:pStyle w:val="ListBullet"/>
      </w:pPr>
      <w:r w:rsidRPr="00DC1B24">
        <w:t>personal protec</w:t>
      </w:r>
      <w:r w:rsidRPr="00DC1B24">
        <w:t>tive equipment.</w:t>
      </w:r>
    </w:p>
    <w:p w:rsidR="00000000" w:rsidRPr="00DC1B24" w:rsidP="0009750A">
      <w:pPr>
        <w:pStyle w:val="BodyText"/>
      </w:pPr>
      <w:r w:rsidRPr="00DC1B24">
        <w:t xml:space="preserve">Competency is to be assessed in the workplace or a simulated environment that accurately reflects performance in a real workplace setting. </w:t>
      </w:r>
    </w:p>
    <w:p w:rsidR="00000000" w:rsidRPr="00DC1B24" w:rsidP="0009750A">
      <w:pPr>
        <w:pStyle w:val="Heading3"/>
      </w:pPr>
      <w:r w:rsidRPr="00DC1B24">
        <w:rPr>
          <w:rStyle w:val="SpecialBold"/>
        </w:rPr>
        <w:t>Assessor requirements</w:t>
      </w:r>
    </w:p>
    <w:p w:rsidR="00000000" w:rsidRPr="00DC1B24" w:rsidP="0009750A">
      <w:pPr>
        <w:pStyle w:val="BodyText"/>
      </w:pPr>
      <w:r w:rsidRPr="00DC1B24">
        <w:t>Assessors must:</w:t>
      </w:r>
    </w:p>
    <w:p w:rsidR="00000000" w:rsidRPr="00DC1B24" w:rsidP="00DC1B24">
      <w:pPr>
        <w:pStyle w:val="ListBullet"/>
      </w:pPr>
      <w:r w:rsidRPr="00DC1B24">
        <w:t>hold the appropriate assessor competency standards as outline</w:t>
      </w:r>
      <w:r w:rsidRPr="00DC1B24">
        <w:t>d in regulations; and</w:t>
      </w:r>
    </w:p>
    <w:p w:rsidR="00000000" w:rsidRPr="00DC1B24" w:rsidP="00DC1B24">
      <w:pPr>
        <w:pStyle w:val="ListBullet"/>
      </w:pPr>
      <w:r w:rsidRPr="00DC1B24">
        <w:t>be able to demonstrate vocational competencies at least to the level being assessed; and</w:t>
      </w:r>
    </w:p>
    <w:p w:rsidR="00000000" w:rsidRPr="00DC1B24" w:rsidP="00DC1B24">
      <w:pPr>
        <w:pStyle w:val="ListBullet"/>
      </w:pPr>
      <w:r w:rsidRPr="00DC1B24">
        <w:t>be able to demonstrate how they are continuing to develop their VET knowledge and skills as well as maintaining their industry currency and asses</w:t>
      </w:r>
      <w:r w:rsidRPr="00DC1B24">
        <w:t>sor competence.</w:t>
      </w:r>
    </w:p>
    <w:p w:rsidR="00000000" w:rsidRPr="00DC1B24" w:rsidP="00DC1B24">
      <w:pPr>
        <w:pStyle w:val="AllowPageBreak"/>
      </w:pPr>
    </w:p>
    <w:p w:rsidR="00000000" w:rsidRPr="00DC1B24" w:rsidP="00DC1B24">
      <w:pPr>
        <w:pStyle w:val="Heading1"/>
      </w:pPr>
      <w:bookmarkStart w:id="14" w:name="O_910339"/>
      <w:bookmarkEnd w:id="14"/>
      <w:r w:rsidRPr="00DC1B24">
        <w:t>Links</w:t>
      </w:r>
    </w:p>
    <w:p w:rsidR="00000000" w:rsidRPr="00DC1B24" w:rsidP="0009750A">
      <w:pPr>
        <w:pStyle w:val="BodyText"/>
      </w:pPr>
      <w:r w:rsidRPr="00DC1B2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6627CD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DC1B24" w:rsidP="00DC1B24"/>
    <w:sectPr w:rsidSect="00DC1B2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B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B24" w:rsidRPr="0009750A" w:rsidP="000975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B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50A" w:rsidP="00DC1B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9750A" w:rsidP="00DC1B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9750A" w:rsidP="00DC1B2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B24" w:rsidP="00DC1B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9750A">
      <w:t>Approved</w:t>
    </w:r>
    <w:r w:rsidR="0009750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9750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9750A">
      <w:rPr>
        <w:noProof/>
      </w:rPr>
      <w:t>4</w:t>
    </w:r>
    <w:r>
      <w:rPr>
        <w:noProof/>
      </w:rPr>
      <w:fldChar w:fldCharType="end"/>
    </w:r>
  </w:p>
  <w:p w:rsidR="00DC1B24" w:rsidP="00DC1B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9750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9750A">
      <w:t>Skills Insight</w:t>
    </w:r>
    <w:r w:rsidR="0009750A">
      <w:fldChar w:fldCharType="end"/>
    </w:r>
  </w:p>
  <w:p w:rsidR="00DC1B24" w:rsidP="00DC1B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B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5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1B24" w:rsidRPr="0009750A" w:rsidP="000975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B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50A" w:rsidRPr="002D2AF8" w:rsidP="00DC1B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FWPCOR2204 Follow fire prevention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9750A" w:rsidP="00DC1B2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B24" w:rsidRPr="002D2AF8" w:rsidP="00DC1B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9750A">
      <w:t>FWPCOR2204 Follow fire prevention procedures</w:t>
    </w:r>
    <w:r w:rsidR="0009750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9750A">
      <w:rPr>
        <w:noProof/>
      </w:rPr>
      <w:t>2 March 2025</w:t>
    </w:r>
    <w:r>
      <w:fldChar w:fldCharType="end"/>
    </w:r>
  </w:p>
  <w:p w:rsidR="00DC1B24" w:rsidP="00DC1B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182FD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2FE35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39859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1B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1B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1B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1B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1B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1B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1B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1B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1B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1B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1B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1B24"/>
  </w:style>
  <w:style w:type="character" w:customStyle="1" w:styleId="Heading1Char">
    <w:name w:val="Heading 1 Char"/>
    <w:basedOn w:val="DefaultParagraphFont"/>
    <w:link w:val="Heading1"/>
    <w:rsid w:val="00DC1B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1B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1B2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C1B2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C1B24"/>
    <w:rPr>
      <w:b/>
      <w:spacing w:val="0"/>
    </w:rPr>
  </w:style>
  <w:style w:type="paragraph" w:styleId="ListBullet2">
    <w:name w:val="List Bullet 2"/>
    <w:basedOn w:val="List2"/>
    <w:rsid w:val="00DC1B2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C1B24"/>
    <w:rPr>
      <w:i/>
    </w:rPr>
  </w:style>
  <w:style w:type="paragraph" w:customStyle="1" w:styleId="SuperHeading">
    <w:name w:val="SuperHeading"/>
    <w:basedOn w:val="Normal"/>
    <w:rsid w:val="00DC1B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1B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C1B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1B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1B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1B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1B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1B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1B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1B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1B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1B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1B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1B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1B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1B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1B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1B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1B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1B2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1B2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C1B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C1B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1B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1B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C1B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1B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1B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1B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1B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1B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1B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1B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1B2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C1B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1B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1B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1B24"/>
  </w:style>
  <w:style w:type="paragraph" w:styleId="TableofFigures">
    <w:name w:val="table of figures"/>
    <w:basedOn w:val="Normal"/>
    <w:next w:val="Normal"/>
    <w:semiHidden/>
    <w:rsid w:val="00DC1B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1B2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C1B24"/>
    <w:rPr>
      <w:rFonts w:ascii="Wingdings" w:hAnsi="Wingdings"/>
    </w:rPr>
  </w:style>
  <w:style w:type="paragraph" w:customStyle="1" w:styleId="TableHeading">
    <w:name w:val="Table Heading"/>
    <w:basedOn w:val="HeadingBase"/>
    <w:rsid w:val="00DC1B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1B24"/>
    <w:rPr>
      <w:color w:val="0033CC"/>
      <w:u w:val="none"/>
    </w:rPr>
  </w:style>
  <w:style w:type="paragraph" w:customStyle="1" w:styleId="BodyTextRight">
    <w:name w:val="Body Text Right"/>
    <w:basedOn w:val="BodyText"/>
    <w:rsid w:val="00DC1B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1B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1B2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1B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1B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1B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1B24"/>
    <w:rPr>
      <w:sz w:val="32"/>
    </w:rPr>
  </w:style>
  <w:style w:type="paragraph" w:customStyle="1" w:styleId="HeadingProcedure">
    <w:name w:val="Heading Procedure"/>
    <w:basedOn w:val="HeadingBase"/>
    <w:next w:val="Normal"/>
    <w:rsid w:val="00DC1B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1B24"/>
    <w:pPr>
      <w:spacing w:before="60" w:after="60"/>
    </w:pPr>
  </w:style>
  <w:style w:type="paragraph" w:styleId="ListContinue">
    <w:name w:val="List Continue"/>
    <w:basedOn w:val="List"/>
    <w:rsid w:val="00DC1B24"/>
    <w:pPr>
      <w:ind w:firstLine="0"/>
    </w:pPr>
  </w:style>
  <w:style w:type="paragraph" w:customStyle="1" w:styleId="ListNote">
    <w:name w:val="List Note"/>
    <w:basedOn w:val="List"/>
    <w:rsid w:val="00DC1B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1B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1B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1B24"/>
    <w:rPr>
      <w:rFonts w:ascii="Courier New" w:hAnsi="Courier New"/>
    </w:rPr>
  </w:style>
  <w:style w:type="paragraph" w:customStyle="1" w:styleId="NoteBullet">
    <w:name w:val="Note Bullet"/>
    <w:basedOn w:val="Note"/>
    <w:rsid w:val="00DC1B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1B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1B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1B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1B2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C1B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1B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1B24"/>
    <w:rPr>
      <w:b/>
      <w:smallCaps/>
    </w:rPr>
  </w:style>
  <w:style w:type="paragraph" w:customStyle="1" w:styleId="TableListNumber">
    <w:name w:val="Table List Number"/>
    <w:basedOn w:val="ListNumber"/>
    <w:rsid w:val="00DC1B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1B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1B24"/>
    <w:pPr>
      <w:numPr>
        <w:numId w:val="9"/>
      </w:numPr>
    </w:pPr>
  </w:style>
  <w:style w:type="paragraph" w:customStyle="1" w:styleId="ListAlpha2">
    <w:name w:val="List Alpha 2"/>
    <w:basedOn w:val="List2"/>
    <w:rsid w:val="00DC1B24"/>
    <w:pPr>
      <w:numPr>
        <w:numId w:val="8"/>
      </w:numPr>
    </w:pPr>
  </w:style>
  <w:style w:type="paragraph" w:styleId="List2">
    <w:name w:val="List 2"/>
    <w:basedOn w:val="BodyText"/>
    <w:rsid w:val="00DC1B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1B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1B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1B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1B2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1B2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C1B24"/>
    <w:pPr>
      <w:numPr>
        <w:numId w:val="4"/>
      </w:numPr>
    </w:pPr>
  </w:style>
  <w:style w:type="paragraph" w:styleId="ListContinue2">
    <w:name w:val="List Continue 2"/>
    <w:basedOn w:val="List2"/>
    <w:rsid w:val="00DC1B24"/>
    <w:pPr>
      <w:ind w:firstLine="0"/>
    </w:pPr>
  </w:style>
  <w:style w:type="paragraph" w:styleId="ListContinue3">
    <w:name w:val="List Continue 3"/>
    <w:basedOn w:val="List3"/>
    <w:rsid w:val="00DC1B24"/>
    <w:pPr>
      <w:ind w:left="1021" w:firstLine="0"/>
    </w:pPr>
  </w:style>
  <w:style w:type="paragraph" w:styleId="ListContinue4">
    <w:name w:val="List Continue 4"/>
    <w:basedOn w:val="List4"/>
    <w:rsid w:val="00DC1B24"/>
    <w:pPr>
      <w:ind w:firstLine="0"/>
    </w:pPr>
  </w:style>
  <w:style w:type="paragraph" w:styleId="ListContinue5">
    <w:name w:val="List Continue 5"/>
    <w:basedOn w:val="List5"/>
    <w:rsid w:val="00DC1B24"/>
    <w:pPr>
      <w:ind w:firstLine="0"/>
    </w:pPr>
  </w:style>
  <w:style w:type="paragraph" w:styleId="ListNumber3">
    <w:name w:val="List Number 3"/>
    <w:basedOn w:val="List3"/>
    <w:rsid w:val="00DC1B24"/>
    <w:pPr>
      <w:numPr>
        <w:numId w:val="5"/>
      </w:numPr>
    </w:pPr>
  </w:style>
  <w:style w:type="paragraph" w:styleId="ListNumber4">
    <w:name w:val="List Number 4"/>
    <w:basedOn w:val="List4"/>
    <w:rsid w:val="00DC1B24"/>
    <w:pPr>
      <w:numPr>
        <w:numId w:val="6"/>
      </w:numPr>
    </w:pPr>
  </w:style>
  <w:style w:type="paragraph" w:styleId="ListNumber5">
    <w:name w:val="List Number 5"/>
    <w:basedOn w:val="List5"/>
    <w:rsid w:val="00DC1B24"/>
    <w:pPr>
      <w:numPr>
        <w:numId w:val="7"/>
      </w:numPr>
    </w:pPr>
  </w:style>
  <w:style w:type="paragraph" w:styleId="BlockText">
    <w:name w:val="Block Text"/>
    <w:basedOn w:val="Normal"/>
    <w:rsid w:val="00DC1B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1B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1B24"/>
    <w:rPr>
      <w:sz w:val="16"/>
      <w:vertAlign w:val="superscript"/>
    </w:rPr>
  </w:style>
  <w:style w:type="character" w:customStyle="1" w:styleId="Symbols">
    <w:name w:val="Symbols"/>
    <w:basedOn w:val="DefaultParagraphFont"/>
    <w:rsid w:val="00DC1B24"/>
    <w:rPr>
      <w:rFonts w:ascii="Symbol" w:hAnsi="Symbol"/>
    </w:rPr>
  </w:style>
  <w:style w:type="character" w:customStyle="1" w:styleId="MenuOptions">
    <w:name w:val="Menu Options"/>
    <w:basedOn w:val="DefaultParagraphFont"/>
    <w:rsid w:val="00DC1B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1B24"/>
    <w:rPr>
      <w:b/>
    </w:rPr>
  </w:style>
  <w:style w:type="character" w:customStyle="1" w:styleId="Underlined">
    <w:name w:val="Underlined"/>
    <w:basedOn w:val="DefaultParagraphFont"/>
    <w:rsid w:val="00DC1B24"/>
    <w:rPr>
      <w:u w:val="single"/>
    </w:rPr>
  </w:style>
  <w:style w:type="paragraph" w:customStyle="1" w:styleId="TableBodyTextRight">
    <w:name w:val="Table Body Text Right"/>
    <w:basedOn w:val="TableBodyText"/>
    <w:rsid w:val="00DC1B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1B24"/>
    <w:rPr>
      <w:sz w:val="18"/>
    </w:rPr>
  </w:style>
  <w:style w:type="paragraph" w:customStyle="1" w:styleId="BodySmallRight">
    <w:name w:val="Body Small Right"/>
    <w:basedOn w:val="BodyTextRight"/>
    <w:rsid w:val="00DC1B24"/>
    <w:rPr>
      <w:sz w:val="18"/>
      <w:szCs w:val="18"/>
    </w:rPr>
  </w:style>
  <w:style w:type="paragraph" w:customStyle="1" w:styleId="MarginEdition">
    <w:name w:val="Margin Edition"/>
    <w:basedOn w:val="MarginNote"/>
    <w:rsid w:val="00DC1B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1B24"/>
    <w:rPr>
      <w:sz w:val="2"/>
      <w:szCs w:val="2"/>
    </w:rPr>
  </w:style>
  <w:style w:type="character" w:customStyle="1" w:styleId="Small">
    <w:name w:val="Small"/>
    <w:basedOn w:val="DefaultParagraphFont"/>
    <w:rsid w:val="00DC1B24"/>
    <w:rPr>
      <w:sz w:val="16"/>
    </w:rPr>
  </w:style>
  <w:style w:type="paragraph" w:customStyle="1" w:styleId="WideTable">
    <w:name w:val="Wide Table"/>
    <w:basedOn w:val="Normal"/>
    <w:rsid w:val="00DC1B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1B24"/>
  </w:style>
  <w:style w:type="paragraph" w:styleId="Quote">
    <w:name w:val="Quote"/>
    <w:basedOn w:val="Heading1"/>
    <w:link w:val="QuoteChar"/>
    <w:qFormat/>
    <w:rsid w:val="00DC1B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1B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1B24"/>
    <w:pPr>
      <w:pageBreakBefore/>
    </w:pPr>
  </w:style>
  <w:style w:type="paragraph" w:customStyle="1" w:styleId="Border">
    <w:name w:val="Border"/>
    <w:basedOn w:val="Normal"/>
    <w:qFormat/>
    <w:rsid w:val="00DC1B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1B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1B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1B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1B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1B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1B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1B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1B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1B24"/>
    <w:rPr>
      <w:u w:val="single"/>
    </w:rPr>
  </w:style>
  <w:style w:type="character" w:customStyle="1" w:styleId="BoldandItalics">
    <w:name w:val="Bold and Italics"/>
    <w:qFormat/>
    <w:rsid w:val="00DC1B24"/>
    <w:rPr>
      <w:b/>
      <w:i/>
      <w:u w:val="none"/>
    </w:rPr>
  </w:style>
  <w:style w:type="paragraph" w:styleId="BalloonText">
    <w:name w:val="Balloon Text"/>
    <w:basedOn w:val="Normal"/>
    <w:link w:val="BalloonTextChar"/>
    <w:rsid w:val="00DC1B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1B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1B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1B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1B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1B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1B24"/>
    <w:pPr>
      <w:spacing w:before="0" w:after="0"/>
    </w:pPr>
  </w:style>
  <w:style w:type="paragraph" w:customStyle="1" w:styleId="BodyTextBold">
    <w:name w:val="Body Text Bold"/>
    <w:basedOn w:val="BodyText"/>
    <w:qFormat/>
    <w:rsid w:val="00DC1B24"/>
    <w:rPr>
      <w:b/>
    </w:rPr>
  </w:style>
  <w:style w:type="character" w:styleId="Hyperlink">
    <w:name w:val="Hyperlink"/>
    <w:basedOn w:val="DefaultParagraphFont"/>
    <w:uiPriority w:val="99"/>
    <w:unhideWhenUsed/>
    <w:rsid w:val="000975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868</Words>
  <Characters>5447</Characters>
  <Application>Microsoft Office Word</Application>
  <DocSecurity>0</DocSecurity>
  <Lines>160</Lines>
  <Paragraphs>107</Paragraphs>
  <ScaleCrop>false</ScaleCrop>
  <Company>Author-it Software Corporation Ltd.</Company>
  <LinksUpToDate>false</LinksUpToDate>
  <CharactersWithSpaces>6208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FWPCOR2204 Follow fire prevention procedures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2025-03-01T13:52:00Z</dcterms:created>
  <dcterms:modified xsi:type="dcterms:W3CDTF">2025-03-01T13:52:00Z</dcterms:modified>
</cp:coreProperties>
</file>