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FB9" w:rsidP="00C72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FSKRDG005 Read and respond to simple and familiar workplace procedures</w:t>
      </w:r>
      <w:r>
        <w:fldChar w:fldCharType="end"/>
      </w:r>
    </w:p>
    <w:p w:rsidR="00C72FB9" w:rsidP="00C72FB9">
      <w:pPr>
        <w:pStyle w:val="Version"/>
        <w:sectPr w:rsidSect="00EA0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7B7" w:rsidP="00EA07B7">
      <w:pPr>
        <w:pStyle w:val="SuperHeading"/>
      </w:pPr>
      <w:r w:rsidRPr="00EA07B7">
        <w:t>Assessment Requirements for FSKRDG005 Read and respond to simple and familiar workplace procedures</w:t>
      </w:r>
    </w:p>
    <w:p w:rsidR="00000000" w:rsidRPr="00EA07B7" w:rsidP="00EA07B7">
      <w:pPr>
        <w:pStyle w:val="Heading1"/>
      </w:pPr>
      <w:bookmarkStart w:id="1" w:name="O_1063569"/>
      <w:bookmarkEnd w:id="1"/>
      <w:r w:rsidRPr="00EA07B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EA07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7B7" w:rsidP="00EA07B7">
            <w:pPr>
              <w:pStyle w:val="BodyText"/>
            </w:pPr>
            <w:r w:rsidRPr="00EA07B7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7B7">
            <w:pPr>
              <w:pStyle w:val="BodyText"/>
              <w:rPr>
                <w:lang w:val="en-NZ"/>
              </w:rPr>
            </w:pPr>
            <w:r w:rsidRPr="00EA07B7">
              <w:rPr>
                <w:rStyle w:val="SpecialBold"/>
              </w:rPr>
              <w:t>Comments</w:t>
            </w:r>
          </w:p>
        </w:tc>
      </w:tr>
      <w:tr w:rsidTr="00EA07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7B7">
            <w:pPr>
              <w:pStyle w:val="BodyText"/>
              <w:rPr>
                <w:lang w:val="en-NZ"/>
              </w:rPr>
            </w:pPr>
            <w:r w:rsidRPr="00EA07B7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7B7" w:rsidP="00EA07B7">
            <w:pPr>
              <w:pStyle w:val="BodyText"/>
            </w:pPr>
            <w:r w:rsidRPr="00EA07B7">
              <w:t>This version first released with FSK Foundation Skills Training Package Version 2.0.</w:t>
            </w:r>
          </w:p>
        </w:tc>
      </w:tr>
    </w:tbl>
    <w:p w:rsidR="00000000" w:rsidRPr="00EA07B7" w:rsidP="00EA07B7">
      <w:pPr>
        <w:pStyle w:val="BodyText"/>
      </w:pPr>
    </w:p>
    <w:p w:rsidR="00000000" w:rsidRPr="00EA07B7" w:rsidP="00EA07B7">
      <w:pPr>
        <w:pStyle w:val="AllowPageBreak"/>
      </w:pPr>
    </w:p>
    <w:p w:rsidR="00000000" w:rsidRPr="00EA07B7" w:rsidP="00EA07B7">
      <w:pPr>
        <w:pStyle w:val="Heading1"/>
      </w:pPr>
      <w:bookmarkStart w:id="2" w:name="O_1063572"/>
      <w:bookmarkEnd w:id="2"/>
      <w:r w:rsidRPr="00EA07B7">
        <w:t>Performance Evidence</w:t>
      </w:r>
    </w:p>
    <w:p w:rsidR="00000000" w:rsidRPr="00EA07B7" w:rsidP="00C72FB9">
      <w:pPr>
        <w:pStyle w:val="BodyText"/>
      </w:pPr>
      <w:r w:rsidRPr="00EA07B7">
        <w:t>The candidate must demonstrate the ability to complete the tasks outlined in the elements, performance criteria and foundation skills of this unit, including evidence of the ability to:</w:t>
      </w:r>
    </w:p>
    <w:p w:rsidR="00C72FB9" w:rsidP="00EA07B7">
      <w:pPr>
        <w:pStyle w:val="ListBullet"/>
      </w:pPr>
      <w:r w:rsidRPr="00EA07B7">
        <w:t>interpret and identify appropr</w:t>
      </w:r>
      <w:r w:rsidRPr="00EA07B7">
        <w:t>iate response to information in two different simple and familiar workplace procedures.</w:t>
      </w:r>
    </w:p>
    <w:p w:rsidR="00C72FB9" w:rsidP="00EA07B7">
      <w:pPr>
        <w:pStyle w:val="ListBullet"/>
      </w:pPr>
    </w:p>
    <w:p w:rsidR="00000000" w:rsidRPr="00EA07B7" w:rsidP="00EA07B7">
      <w:pPr>
        <w:pStyle w:val="Heading1"/>
      </w:pPr>
      <w:bookmarkStart w:id="3" w:name="O_1063571"/>
      <w:bookmarkEnd w:id="3"/>
      <w:r w:rsidRPr="00EA07B7">
        <w:t>Knowledge Evidence</w:t>
      </w:r>
    </w:p>
    <w:p w:rsidR="00000000" w:rsidRPr="00EA07B7" w:rsidP="00C72FB9">
      <w:pPr>
        <w:pStyle w:val="BodyText"/>
      </w:pPr>
      <w:r w:rsidRPr="00EA07B7">
        <w:t>The candidate must be able to demonstrate knowledge to complete the tasks outlined in the elements, performance criteria and foundation skills of this unit, including knowledge of:</w:t>
      </w:r>
    </w:p>
    <w:p w:rsidR="00000000" w:rsidRPr="00EA07B7" w:rsidP="00EA07B7">
      <w:pPr>
        <w:pStyle w:val="ListBullet"/>
      </w:pPr>
      <w:r w:rsidRPr="00EA07B7">
        <w:t>reasons for reading and engaging with simple workplace procedures</w:t>
      </w:r>
    </w:p>
    <w:p w:rsidR="00000000" w:rsidRPr="00EA07B7" w:rsidP="00EA07B7">
      <w:pPr>
        <w:pStyle w:val="ListBullet"/>
      </w:pPr>
      <w:r w:rsidRPr="00EA07B7">
        <w:t>types of</w:t>
      </w:r>
      <w:r w:rsidRPr="00EA07B7">
        <w:t xml:space="preserve"> workplace procedures</w:t>
      </w:r>
    </w:p>
    <w:p w:rsidR="00000000" w:rsidRPr="00EA07B7" w:rsidP="00EA07B7">
      <w:pPr>
        <w:pStyle w:val="ListBullet"/>
      </w:pPr>
      <w:r w:rsidRPr="00EA07B7">
        <w:t xml:space="preserve">purpose and uses of simple workplace procedures </w:t>
      </w:r>
    </w:p>
    <w:p w:rsidR="00000000" w:rsidRPr="00EA07B7" w:rsidP="00EA07B7">
      <w:pPr>
        <w:pStyle w:val="ListBullet"/>
      </w:pPr>
      <w:r w:rsidRPr="00EA07B7">
        <w:t>distinguishing features and range of simple workplace procedures, their uses and how to navigate using features</w:t>
      </w:r>
    </w:p>
    <w:p w:rsidR="00000000" w:rsidRPr="00EA07B7" w:rsidP="00EA07B7">
      <w:pPr>
        <w:pStyle w:val="ListBullet"/>
      </w:pPr>
      <w:r w:rsidRPr="00EA07B7">
        <w:t>familiar terminology, vocabulary and acronyms relevant to simple workplac</w:t>
      </w:r>
      <w:r w:rsidRPr="00EA07B7">
        <w:t>e procedures</w:t>
      </w:r>
    </w:p>
    <w:p w:rsidR="00000000" w:rsidRPr="00EA07B7" w:rsidP="00EA07B7">
      <w:pPr>
        <w:pStyle w:val="ListBullet"/>
      </w:pPr>
      <w:r w:rsidRPr="00EA07B7">
        <w:t xml:space="preserve">techniques to navigate simple workplace procedures to locate general and specific information </w:t>
      </w:r>
    </w:p>
    <w:p w:rsidR="00000000" w:rsidRPr="00EA07B7" w:rsidP="00EA07B7">
      <w:pPr>
        <w:pStyle w:val="ListBullet"/>
      </w:pPr>
      <w:r w:rsidRPr="00EA07B7">
        <w:t>simple sequencing of information in texts</w:t>
      </w:r>
    </w:p>
    <w:p w:rsidR="00000000" w:rsidRPr="00EA07B7" w:rsidP="00EA07B7">
      <w:pPr>
        <w:pStyle w:val="ListBullet"/>
      </w:pPr>
      <w:r w:rsidRPr="00EA07B7">
        <w:t>reading strategies that support the interpretation of simple and familiar workplace procedures</w:t>
      </w:r>
    </w:p>
    <w:p w:rsidR="00C72FB9" w:rsidP="00EA07B7">
      <w:pPr>
        <w:pStyle w:val="ListBullet"/>
      </w:pPr>
      <w:r w:rsidRPr="00EA07B7">
        <w:t>suitable re</w:t>
      </w:r>
      <w:r w:rsidRPr="00EA07B7">
        <w:t>sponses to simple workplace procedures.</w:t>
      </w:r>
    </w:p>
    <w:p w:rsidR="00C72FB9" w:rsidP="00EA07B7">
      <w:pPr>
        <w:pStyle w:val="ListBullet"/>
      </w:pPr>
    </w:p>
    <w:p w:rsidR="00000000" w:rsidRPr="00EA07B7" w:rsidP="00EA07B7">
      <w:pPr>
        <w:pStyle w:val="Heading1"/>
      </w:pPr>
      <w:bookmarkStart w:id="4" w:name="O_1063570"/>
      <w:bookmarkEnd w:id="4"/>
      <w:r w:rsidRPr="00EA07B7">
        <w:t>Assessment Conditions</w:t>
      </w:r>
    </w:p>
    <w:p w:rsidR="00000000" w:rsidRPr="00EA07B7" w:rsidP="00C72FB9">
      <w:pPr>
        <w:pStyle w:val="BodyText"/>
      </w:pPr>
      <w:r w:rsidRPr="00EA07B7">
        <w:t>Competency is to be assessed in the workplace, a workplace simulated environment or a vocational training context.</w:t>
      </w:r>
    </w:p>
    <w:p w:rsidR="00000000" w:rsidRPr="00EA07B7" w:rsidP="00C72FB9">
      <w:pPr>
        <w:pStyle w:val="BodyText"/>
      </w:pPr>
      <w:r w:rsidRPr="00EA07B7">
        <w:t>Skills must be demonstrated using simple and familiar proce</w:t>
      </w:r>
      <w:r w:rsidRPr="00EA07B7">
        <w:t xml:space="preserve">dures with a limited number of steps and reflect those typically found in a workplace. </w:t>
      </w:r>
    </w:p>
    <w:p w:rsidR="00000000" w:rsidRPr="00EA07B7" w:rsidP="00C72FB9">
      <w:pPr>
        <w:pStyle w:val="BodyText"/>
      </w:pPr>
      <w:r w:rsidRPr="00EA07B7">
        <w:t>The following resources are to be made available:</w:t>
      </w:r>
    </w:p>
    <w:p w:rsidR="00000000" w:rsidRPr="00EA07B7" w:rsidP="00EA07B7">
      <w:pPr>
        <w:pStyle w:val="ListBullet"/>
      </w:pPr>
      <w:r w:rsidRPr="00EA07B7">
        <w:t>an expert or mentor to provide support to learner if requested</w:t>
      </w:r>
    </w:p>
    <w:p w:rsidR="00000000" w:rsidRPr="00EA07B7" w:rsidP="00EA07B7">
      <w:pPr>
        <w:pStyle w:val="ListBullet"/>
      </w:pPr>
      <w:r w:rsidRPr="00EA07B7">
        <w:t>dictionary or online resource to check word meanings</w:t>
      </w:r>
    </w:p>
    <w:p w:rsidR="00000000" w:rsidRPr="00EA07B7" w:rsidP="00EA07B7">
      <w:pPr>
        <w:pStyle w:val="ListBullet"/>
      </w:pPr>
      <w:r w:rsidRPr="00EA07B7">
        <w:t>o</w:t>
      </w:r>
      <w:r w:rsidRPr="00EA07B7">
        <w:t>wn familiar support resources</w:t>
      </w:r>
    </w:p>
    <w:p w:rsidR="00000000" w:rsidRPr="00EA07B7" w:rsidP="00EA07B7">
      <w:pPr>
        <w:pStyle w:val="ListBullet"/>
      </w:pPr>
      <w:r w:rsidRPr="00EA07B7">
        <w:t>simple and familiar workplace procedures.</w:t>
      </w:r>
    </w:p>
    <w:p w:rsidR="00000000" w:rsidRPr="00EA07B7" w:rsidP="00C72FB9">
      <w:pPr>
        <w:pStyle w:val="BodyText"/>
      </w:pPr>
      <w:r w:rsidRPr="00EA07B7">
        <w:t>Assessors must:</w:t>
      </w:r>
    </w:p>
    <w:p w:rsidR="00000000" w:rsidRPr="00EA07B7" w:rsidP="00EA07B7">
      <w:pPr>
        <w:pStyle w:val="ListBullet"/>
      </w:pPr>
      <w:r w:rsidRPr="00EA07B7">
        <w:t>satisfy the requirements for assessors in applicable vocational education and training legislation, frameworks and/or standards, and</w:t>
      </w:r>
    </w:p>
    <w:p w:rsidR="00000000" w:rsidRPr="00EA07B7" w:rsidP="00EA07B7">
      <w:pPr>
        <w:pStyle w:val="ListBullet"/>
      </w:pPr>
      <w:r w:rsidRPr="00EA07B7">
        <w:t>have sound knowledge of the ACSF and performance features of the ACSF level being assessed, and</w:t>
      </w:r>
    </w:p>
    <w:p w:rsidR="00000000" w:rsidRPr="00EA07B7" w:rsidP="00EA07B7">
      <w:pPr>
        <w:pStyle w:val="ListBullet"/>
      </w:pPr>
      <w:r w:rsidRPr="00EA07B7">
        <w:t>have demonstrable expertise, knowledge and skills in the vocational contextualisation and assessment of the core skill, reading, and</w:t>
      </w:r>
    </w:p>
    <w:p w:rsidR="00000000" w:rsidRPr="00EA07B7" w:rsidP="00EA07B7">
      <w:pPr>
        <w:pStyle w:val="ListBullet"/>
      </w:pPr>
      <w:r w:rsidRPr="00EA07B7">
        <w:t>have completed the followin</w:t>
      </w:r>
      <w:r w:rsidRPr="00EA07B7">
        <w:t>g or equivalent: </w:t>
      </w:r>
    </w:p>
    <w:p w:rsidR="00000000" w:rsidRPr="00EA07B7" w:rsidP="00EA07B7">
      <w:pPr>
        <w:pStyle w:val="ListBullet2"/>
      </w:pPr>
      <w:r w:rsidRPr="00EA07B7">
        <w:t>TAESS00009 Address Foundation Skills in Vocational Practice Skill Set; or </w:t>
      </w:r>
    </w:p>
    <w:p w:rsidR="00000000" w:rsidRPr="00EA07B7" w:rsidP="00EA07B7">
      <w:pPr>
        <w:pStyle w:val="ListBullet2"/>
      </w:pPr>
      <w:r w:rsidRPr="00EA07B7">
        <w:t>a higher level education qualification, such as:</w:t>
      </w:r>
    </w:p>
    <w:p w:rsidR="00000000" w:rsidRPr="00EA07B7" w:rsidP="00EA07B7">
      <w:pPr>
        <w:pStyle w:val="ListBullet3"/>
      </w:pPr>
      <w:r w:rsidRPr="00EA07B7">
        <w:t>TAE80113 Graduate Diploma of Adult Language, Literacy and Numeracy Practice (and its equivalent TAE70111); or</w:t>
      </w:r>
    </w:p>
    <w:p w:rsidR="00C72FB9" w:rsidP="00EA07B7">
      <w:pPr>
        <w:pStyle w:val="ListBullet3"/>
      </w:pPr>
      <w:r w:rsidRPr="00EA07B7">
        <w:t>Bachelor of Education, Graduate Certificate or Graduate Diploma of Education, or higher. This may include qualifications relating to TESOL, adult education or vocational education. </w:t>
      </w:r>
    </w:p>
    <w:p w:rsidR="00C72FB9" w:rsidP="00EA07B7">
      <w:pPr>
        <w:pStyle w:val="ListBullet3"/>
      </w:pPr>
    </w:p>
    <w:p w:rsidR="00000000" w:rsidRPr="00EA07B7" w:rsidP="00EA07B7">
      <w:pPr>
        <w:pStyle w:val="Heading1"/>
      </w:pPr>
      <w:bookmarkStart w:id="5" w:name="O_1063568"/>
      <w:bookmarkEnd w:id="5"/>
      <w:r w:rsidRPr="00EA07B7">
        <w:t>Links</w:t>
      </w:r>
    </w:p>
    <w:p w:rsidR="00000000" w:rsidRPr="00EA07B7" w:rsidP="00C72FB9">
      <w:pPr>
        <w:pStyle w:val="BodyText"/>
      </w:pPr>
      <w:r w:rsidRPr="00EA07B7">
        <w:t>Companion Volume Implementation Guide is found o</w:t>
      </w:r>
      <w:r w:rsidRPr="00EA07B7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939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A07B7" w:rsidP="00EA07B7"/>
    <w:sectPr w:rsidSect="00EA0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7" w:rsidRPr="00C72FB9" w:rsidP="00C72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FB9" w:rsidP="00EA0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2FB9" w:rsidP="00EA0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FB9" w:rsidP="00EA0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7B7" w:rsidRPr="00C72FB9" w:rsidP="00C72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FB9" w:rsidRPr="002D2AF8" w:rsidP="00EA0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FSKRDG005 Read and respond to simple and familiar workplace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72FB9" w:rsidP="00EA0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C45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AA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4A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7B7"/>
  </w:style>
  <w:style w:type="character" w:customStyle="1" w:styleId="Heading1Char">
    <w:name w:val="Heading 1 Char"/>
    <w:basedOn w:val="DefaultParagraphFont"/>
    <w:link w:val="Heading1"/>
    <w:rsid w:val="00EA0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7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7B7"/>
    <w:rPr>
      <w:b/>
      <w:spacing w:val="0"/>
    </w:rPr>
  </w:style>
  <w:style w:type="paragraph" w:styleId="ListBullet2">
    <w:name w:val="List Bullet 2"/>
    <w:basedOn w:val="List2"/>
    <w:rsid w:val="00EA07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0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07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0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7B7"/>
    <w:rPr>
      <w:i/>
    </w:rPr>
  </w:style>
  <w:style w:type="paragraph" w:styleId="Caption">
    <w:name w:val="caption"/>
    <w:basedOn w:val="BodyText"/>
    <w:next w:val="Normal"/>
    <w:qFormat/>
    <w:rsid w:val="00EA0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7B7"/>
  </w:style>
  <w:style w:type="paragraph" w:styleId="TableofFigures">
    <w:name w:val="table of figures"/>
    <w:basedOn w:val="Normal"/>
    <w:next w:val="Normal"/>
    <w:semiHidden/>
    <w:rsid w:val="00EA0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7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07B7"/>
    <w:rPr>
      <w:rFonts w:ascii="Wingdings" w:hAnsi="Wingdings"/>
    </w:rPr>
  </w:style>
  <w:style w:type="paragraph" w:customStyle="1" w:styleId="TableHeading">
    <w:name w:val="Table Heading"/>
    <w:basedOn w:val="HeadingBase"/>
    <w:rsid w:val="00EA0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7B7"/>
    <w:rPr>
      <w:color w:val="0033CC"/>
      <w:u w:val="none"/>
    </w:rPr>
  </w:style>
  <w:style w:type="paragraph" w:customStyle="1" w:styleId="BodyTextRight">
    <w:name w:val="Body Text Right"/>
    <w:basedOn w:val="BodyText"/>
    <w:rsid w:val="00EA0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7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7B7"/>
    <w:rPr>
      <w:sz w:val="32"/>
    </w:rPr>
  </w:style>
  <w:style w:type="paragraph" w:customStyle="1" w:styleId="HeadingProcedure">
    <w:name w:val="Heading Procedure"/>
    <w:basedOn w:val="HeadingBase"/>
    <w:next w:val="Normal"/>
    <w:rsid w:val="00EA0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7B7"/>
    <w:pPr>
      <w:spacing w:before="60" w:after="60"/>
    </w:pPr>
  </w:style>
  <w:style w:type="paragraph" w:styleId="ListContinue">
    <w:name w:val="List Continue"/>
    <w:basedOn w:val="List"/>
    <w:rsid w:val="00EA07B7"/>
    <w:pPr>
      <w:ind w:firstLine="0"/>
    </w:pPr>
  </w:style>
  <w:style w:type="paragraph" w:customStyle="1" w:styleId="ListNote">
    <w:name w:val="List Note"/>
    <w:basedOn w:val="List"/>
    <w:rsid w:val="00EA0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7B7"/>
    <w:rPr>
      <w:rFonts w:ascii="Courier New" w:hAnsi="Courier New"/>
    </w:rPr>
  </w:style>
  <w:style w:type="paragraph" w:customStyle="1" w:styleId="NoteBullet">
    <w:name w:val="Note Bullet"/>
    <w:basedOn w:val="Note"/>
    <w:rsid w:val="00EA0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7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0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7B7"/>
    <w:rPr>
      <w:b/>
      <w:smallCaps/>
    </w:rPr>
  </w:style>
  <w:style w:type="paragraph" w:customStyle="1" w:styleId="TableListNumber">
    <w:name w:val="Table List Number"/>
    <w:basedOn w:val="ListNumber"/>
    <w:rsid w:val="00EA0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7B7"/>
    <w:pPr>
      <w:numPr>
        <w:numId w:val="10"/>
      </w:numPr>
    </w:pPr>
  </w:style>
  <w:style w:type="paragraph" w:customStyle="1" w:styleId="ListAlpha2">
    <w:name w:val="List Alpha 2"/>
    <w:basedOn w:val="List2"/>
    <w:rsid w:val="00EA07B7"/>
    <w:pPr>
      <w:numPr>
        <w:numId w:val="9"/>
      </w:numPr>
    </w:pPr>
  </w:style>
  <w:style w:type="paragraph" w:styleId="List2">
    <w:name w:val="List 2"/>
    <w:basedOn w:val="BodyText"/>
    <w:rsid w:val="00EA0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7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07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07B7"/>
    <w:pPr>
      <w:numPr>
        <w:numId w:val="5"/>
      </w:numPr>
    </w:pPr>
  </w:style>
  <w:style w:type="paragraph" w:styleId="ListContinue2">
    <w:name w:val="List Continue 2"/>
    <w:basedOn w:val="List2"/>
    <w:rsid w:val="00EA07B7"/>
    <w:pPr>
      <w:ind w:firstLine="0"/>
    </w:pPr>
  </w:style>
  <w:style w:type="paragraph" w:styleId="ListContinue3">
    <w:name w:val="List Continue 3"/>
    <w:basedOn w:val="List3"/>
    <w:rsid w:val="00EA07B7"/>
    <w:pPr>
      <w:ind w:left="1021" w:firstLine="0"/>
    </w:pPr>
  </w:style>
  <w:style w:type="paragraph" w:styleId="ListContinue4">
    <w:name w:val="List Continue 4"/>
    <w:basedOn w:val="List4"/>
    <w:rsid w:val="00EA07B7"/>
    <w:pPr>
      <w:ind w:firstLine="0"/>
    </w:pPr>
  </w:style>
  <w:style w:type="paragraph" w:styleId="ListContinue5">
    <w:name w:val="List Continue 5"/>
    <w:basedOn w:val="List5"/>
    <w:rsid w:val="00EA07B7"/>
    <w:pPr>
      <w:ind w:firstLine="0"/>
    </w:pPr>
  </w:style>
  <w:style w:type="paragraph" w:styleId="ListNumber3">
    <w:name w:val="List Number 3"/>
    <w:basedOn w:val="List3"/>
    <w:rsid w:val="00EA07B7"/>
    <w:pPr>
      <w:numPr>
        <w:numId w:val="6"/>
      </w:numPr>
    </w:pPr>
  </w:style>
  <w:style w:type="paragraph" w:styleId="ListNumber4">
    <w:name w:val="List Number 4"/>
    <w:basedOn w:val="List4"/>
    <w:rsid w:val="00EA07B7"/>
    <w:pPr>
      <w:numPr>
        <w:numId w:val="7"/>
      </w:numPr>
    </w:pPr>
  </w:style>
  <w:style w:type="paragraph" w:styleId="ListNumber5">
    <w:name w:val="List Number 5"/>
    <w:basedOn w:val="List5"/>
    <w:rsid w:val="00EA07B7"/>
    <w:pPr>
      <w:numPr>
        <w:numId w:val="8"/>
      </w:numPr>
    </w:pPr>
  </w:style>
  <w:style w:type="paragraph" w:styleId="BlockText">
    <w:name w:val="Block Text"/>
    <w:basedOn w:val="Normal"/>
    <w:rsid w:val="00EA0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7B7"/>
    <w:rPr>
      <w:sz w:val="16"/>
      <w:vertAlign w:val="superscript"/>
    </w:rPr>
  </w:style>
  <w:style w:type="character" w:customStyle="1" w:styleId="Symbols">
    <w:name w:val="Symbols"/>
    <w:basedOn w:val="DefaultParagraphFont"/>
    <w:rsid w:val="00EA07B7"/>
    <w:rPr>
      <w:rFonts w:ascii="Symbol" w:hAnsi="Symbol"/>
    </w:rPr>
  </w:style>
  <w:style w:type="character" w:customStyle="1" w:styleId="MenuOptions">
    <w:name w:val="Menu Options"/>
    <w:basedOn w:val="DefaultParagraphFont"/>
    <w:rsid w:val="00EA0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7B7"/>
    <w:rPr>
      <w:b/>
    </w:rPr>
  </w:style>
  <w:style w:type="character" w:customStyle="1" w:styleId="Underlined">
    <w:name w:val="Underlined"/>
    <w:basedOn w:val="DefaultParagraphFont"/>
    <w:rsid w:val="00EA07B7"/>
    <w:rPr>
      <w:u w:val="single"/>
    </w:rPr>
  </w:style>
  <w:style w:type="paragraph" w:customStyle="1" w:styleId="TableBodyTextRight">
    <w:name w:val="Table Body Text Right"/>
    <w:basedOn w:val="TableBodyText"/>
    <w:rsid w:val="00EA0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7B7"/>
    <w:rPr>
      <w:sz w:val="18"/>
    </w:rPr>
  </w:style>
  <w:style w:type="paragraph" w:customStyle="1" w:styleId="BodySmallRight">
    <w:name w:val="Body Small Right"/>
    <w:basedOn w:val="BodyTextRight"/>
    <w:rsid w:val="00EA07B7"/>
    <w:rPr>
      <w:sz w:val="18"/>
      <w:szCs w:val="18"/>
    </w:rPr>
  </w:style>
  <w:style w:type="paragraph" w:customStyle="1" w:styleId="MarginEdition">
    <w:name w:val="Margin Edition"/>
    <w:basedOn w:val="MarginNote"/>
    <w:rsid w:val="00EA0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7B7"/>
    <w:rPr>
      <w:sz w:val="2"/>
      <w:szCs w:val="2"/>
    </w:rPr>
  </w:style>
  <w:style w:type="character" w:customStyle="1" w:styleId="Small">
    <w:name w:val="Small"/>
    <w:basedOn w:val="DefaultParagraphFont"/>
    <w:rsid w:val="00EA07B7"/>
    <w:rPr>
      <w:sz w:val="16"/>
    </w:rPr>
  </w:style>
  <w:style w:type="paragraph" w:customStyle="1" w:styleId="WideTable">
    <w:name w:val="Wide Table"/>
    <w:basedOn w:val="Normal"/>
    <w:rsid w:val="00EA0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7B7"/>
  </w:style>
  <w:style w:type="paragraph" w:styleId="Quote">
    <w:name w:val="Quote"/>
    <w:basedOn w:val="Heading1"/>
    <w:link w:val="QuoteChar"/>
    <w:qFormat/>
    <w:rsid w:val="00EA0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7B7"/>
    <w:pPr>
      <w:pageBreakBefore/>
    </w:pPr>
  </w:style>
  <w:style w:type="paragraph" w:customStyle="1" w:styleId="Border">
    <w:name w:val="Border"/>
    <w:basedOn w:val="Normal"/>
    <w:qFormat/>
    <w:rsid w:val="00EA0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7B7"/>
    <w:rPr>
      <w:u w:val="single"/>
    </w:rPr>
  </w:style>
  <w:style w:type="character" w:customStyle="1" w:styleId="BoldandItalics">
    <w:name w:val="Bold and Italics"/>
    <w:qFormat/>
    <w:rsid w:val="00EA07B7"/>
    <w:rPr>
      <w:b/>
      <w:i/>
      <w:u w:val="none"/>
    </w:rPr>
  </w:style>
  <w:style w:type="paragraph" w:styleId="BalloonText">
    <w:name w:val="Balloon Text"/>
    <w:basedOn w:val="Normal"/>
    <w:link w:val="BalloonTextChar"/>
    <w:rsid w:val="00EA0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7B7"/>
    <w:pPr>
      <w:spacing w:before="0" w:after="0"/>
    </w:pPr>
  </w:style>
  <w:style w:type="paragraph" w:customStyle="1" w:styleId="BodyTextBold">
    <w:name w:val="Body Text Bold"/>
    <w:basedOn w:val="BodyText"/>
    <w:qFormat/>
    <w:rsid w:val="00EA07B7"/>
    <w:rPr>
      <w:b/>
    </w:rPr>
  </w:style>
  <w:style w:type="character" w:styleId="Hyperlink">
    <w:name w:val="Hyperlink"/>
    <w:basedOn w:val="DefaultParagraphFont"/>
    <w:uiPriority w:val="99"/>
    <w:unhideWhenUsed/>
    <w:rsid w:val="00C72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2757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FSKRDG005 Read and respond to simple and familiar workplace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