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4C28" w:rsidP="00684C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FSKNUM36 Use trigonometry for work</w:t>
      </w:r>
      <w:r>
        <w:fldChar w:fldCharType="end"/>
      </w:r>
    </w:p>
    <w:p w:rsidR="00684C28" w:rsidP="00684C28">
      <w:pPr>
        <w:pStyle w:val="Version"/>
        <w:sectPr w:rsidSect="00C956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569A" w:rsidP="00C9569A">
      <w:pPr>
        <w:pStyle w:val="SuperHeading"/>
      </w:pPr>
      <w:r w:rsidRPr="00C9569A">
        <w:t>FSKNUM36 Use trigonometry for work</w:t>
      </w:r>
    </w:p>
    <w:p w:rsidR="00000000" w:rsidRPr="00C9569A" w:rsidP="00C9569A">
      <w:pPr>
        <w:pStyle w:val="Heading1"/>
      </w:pPr>
      <w:bookmarkStart w:id="1" w:name="O_528753"/>
      <w:bookmarkEnd w:id="1"/>
      <w:r w:rsidRPr="00C956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C95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A" w:rsidP="00C9569A">
            <w:pPr>
              <w:pStyle w:val="BodyText"/>
            </w:pPr>
            <w:r w:rsidRPr="00C9569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A">
            <w:pPr>
              <w:pStyle w:val="BodyText"/>
              <w:rPr>
                <w:lang w:val="en-NZ"/>
              </w:rPr>
            </w:pPr>
            <w:r w:rsidRPr="00C9569A">
              <w:rPr>
                <w:rStyle w:val="SpecialBold"/>
              </w:rPr>
              <w:t>Comments</w:t>
            </w:r>
          </w:p>
        </w:tc>
      </w:tr>
      <w:tr w:rsidTr="00C95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A">
            <w:pPr>
              <w:pStyle w:val="BodyText"/>
              <w:rPr>
                <w:lang w:val="en-NZ"/>
              </w:rPr>
            </w:pPr>
            <w:r w:rsidRPr="00C9569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A" w:rsidP="00C9569A">
            <w:pPr>
              <w:pStyle w:val="BodyText"/>
            </w:pPr>
            <w:r w:rsidRPr="00C9569A">
              <w:t xml:space="preserve">This streamlined version first released with </w:t>
            </w:r>
            <w:r w:rsidRPr="00C9569A">
              <w:rPr>
                <w:rStyle w:val="Emphasis"/>
              </w:rPr>
              <w:t>FSK Foundation Skills Training Package version 1.0</w:t>
            </w:r>
            <w:r w:rsidRPr="00C9569A">
              <w:t>.</w:t>
            </w:r>
          </w:p>
        </w:tc>
      </w:tr>
    </w:tbl>
    <w:p w:rsidR="00000000" w:rsidRPr="00C9569A" w:rsidP="00C9569A">
      <w:pPr>
        <w:pStyle w:val="BodyText"/>
      </w:pPr>
    </w:p>
    <w:p w:rsidR="00000000" w:rsidRPr="00C9569A" w:rsidP="00C9569A">
      <w:pPr>
        <w:pStyle w:val="AllowPageBreak"/>
      </w:pPr>
    </w:p>
    <w:p w:rsidR="00000000" w:rsidRPr="00C9569A" w:rsidP="00C9569A">
      <w:pPr>
        <w:pStyle w:val="Heading1"/>
      </w:pPr>
      <w:bookmarkStart w:id="2" w:name="O_528754"/>
      <w:bookmarkEnd w:id="2"/>
      <w:r w:rsidRPr="00C9569A">
        <w:t>Application</w:t>
      </w:r>
    </w:p>
    <w:p w:rsidR="00000000" w:rsidRPr="00C9569A" w:rsidP="00C9569A">
      <w:pPr>
        <w:pStyle w:val="BodyText"/>
      </w:pPr>
      <w:r w:rsidRPr="00C9569A">
        <w:t>This unit describes the skills and knowledge to apply and use trigonometric rat</w:t>
      </w:r>
      <w:r w:rsidRPr="00C9569A">
        <w:t>ios (sine, cosine and tangent), the Sine Rule and Cosine Rule and the area of triangle formula for practical workplace tasks.</w:t>
      </w:r>
    </w:p>
    <w:p w:rsidR="00000000" w:rsidRPr="00C9569A" w:rsidP="00C9569A">
      <w:pPr>
        <w:pStyle w:val="BodyText"/>
      </w:pPr>
    </w:p>
    <w:p w:rsidR="00000000" w:rsidRPr="00C9569A" w:rsidP="00C9569A">
      <w:pPr>
        <w:pStyle w:val="BodyText"/>
      </w:pPr>
      <w:r w:rsidRPr="00C9569A">
        <w:t>This unit applies to individuals who need numeracy skills at Australian Core Skills Framework (ACSF) level 5 to undertake a vocat</w:t>
      </w:r>
      <w:r w:rsidRPr="00C9569A">
        <w:t>ional training pathway or workplace tasks.</w:t>
      </w:r>
    </w:p>
    <w:p w:rsidR="00000000" w:rsidRPr="00C9569A" w:rsidP="00C9569A">
      <w:pPr>
        <w:pStyle w:val="BodyText"/>
      </w:pPr>
    </w:p>
    <w:p w:rsidR="00000000" w:rsidRPr="00C9569A" w:rsidP="00C9569A">
      <w:pPr>
        <w:pStyle w:val="BodyText"/>
      </w:pPr>
      <w:r w:rsidRPr="00C9569A">
        <w:t>This unit is designed for integration and contextualisation with vocational units to support achievement of vocational competency.</w:t>
      </w:r>
    </w:p>
    <w:p w:rsidR="00000000" w:rsidRPr="00C9569A" w:rsidP="00C9569A">
      <w:pPr>
        <w:pStyle w:val="BodyText"/>
      </w:pPr>
    </w:p>
    <w:p w:rsidR="00000000" w:rsidRPr="00C9569A" w:rsidP="00C9569A">
      <w:pPr>
        <w:pStyle w:val="BodyText"/>
      </w:pPr>
      <w:r w:rsidRPr="00C9569A">
        <w:t>No licensing, legislative or certification requirements apply to this unit at th</w:t>
      </w:r>
      <w:r w:rsidRPr="00C9569A">
        <w:t>e time of publication.</w:t>
      </w:r>
    </w:p>
    <w:p w:rsidR="00000000" w:rsidRPr="00C9569A" w:rsidP="00C9569A">
      <w:pPr>
        <w:pStyle w:val="AllowPageBreak"/>
      </w:pPr>
    </w:p>
    <w:p w:rsidR="00000000" w:rsidRPr="00C9569A" w:rsidP="00C9569A">
      <w:pPr>
        <w:pStyle w:val="Heading1"/>
      </w:pPr>
      <w:bookmarkStart w:id="3" w:name="O_528757"/>
      <w:bookmarkEnd w:id="3"/>
      <w:r w:rsidRPr="00C9569A">
        <w:t>Unit Sector</w:t>
      </w:r>
    </w:p>
    <w:p w:rsidR="00000000" w:rsidRPr="00C9569A" w:rsidP="00C9569A">
      <w:pPr>
        <w:pStyle w:val="BodyText"/>
      </w:pPr>
      <w:r w:rsidRPr="00C9569A">
        <w:t>Numeracy</w:t>
      </w:r>
    </w:p>
    <w:p w:rsidR="00000000" w:rsidRPr="00C9569A" w:rsidP="00C9569A">
      <w:pPr>
        <w:pStyle w:val="AllowPageBreak"/>
      </w:pPr>
    </w:p>
    <w:p w:rsidR="00000000" w:rsidRPr="00C9569A" w:rsidP="00C9569A">
      <w:pPr>
        <w:pStyle w:val="Heading1"/>
      </w:pPr>
      <w:bookmarkStart w:id="4" w:name="O_528758"/>
      <w:bookmarkEnd w:id="4"/>
      <w:r w:rsidRPr="00C9569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956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A" w:rsidP="00C9569A">
            <w:pPr>
              <w:pStyle w:val="BodyText"/>
            </w:pPr>
            <w:r w:rsidRPr="00C9569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A">
            <w:pPr>
              <w:pStyle w:val="BodyText"/>
              <w:rPr>
                <w:lang w:val="en-NZ"/>
              </w:rPr>
            </w:pPr>
            <w:r w:rsidRPr="00C9569A">
              <w:rPr>
                <w:rStyle w:val="SpecialBold"/>
              </w:rPr>
              <w:t>Performance Criteria</w:t>
            </w:r>
          </w:p>
        </w:tc>
      </w:tr>
      <w:tr w:rsidTr="00C956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A" w:rsidP="00C9569A">
            <w:pPr>
              <w:pStyle w:val="BodyText"/>
            </w:pPr>
            <w:r w:rsidRPr="00C9569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A">
            <w:pPr>
              <w:pStyle w:val="BodyText"/>
              <w:rPr>
                <w:lang w:val="en-NZ"/>
              </w:rPr>
            </w:pPr>
            <w:r w:rsidRPr="00C9569A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C956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A">
            <w:pPr>
              <w:pStyle w:val="BodyText"/>
              <w:rPr>
                <w:lang w:val="en-NZ"/>
              </w:rPr>
            </w:pPr>
            <w:r w:rsidRPr="00C9569A">
              <w:t>1. Demonstrate knowledge of trigonometry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A" w:rsidP="00C9569A">
            <w:pPr>
              <w:pStyle w:val="BodyText"/>
            </w:pPr>
            <w:r w:rsidRPr="00C9569A">
              <w:t>1.1 Identify f</w:t>
            </w:r>
            <w:r w:rsidRPr="00C9569A">
              <w:t>eatures of triangles in workplace tasks</w:t>
            </w:r>
          </w:p>
          <w:p w:rsidR="00000000" w:rsidRPr="00C9569A" w:rsidP="00C9569A">
            <w:pPr>
              <w:pStyle w:val="BodyText"/>
            </w:pPr>
            <w:r w:rsidRPr="00C9569A">
              <w:t>1.2 Identify use of trigonometry in workplace contexts</w:t>
            </w:r>
          </w:p>
          <w:p w:rsidR="00000000" w:rsidP="00C9569A">
            <w:pPr>
              <w:pStyle w:val="BodyText"/>
              <w:rPr>
                <w:lang w:val="en-NZ"/>
              </w:rPr>
            </w:pPr>
            <w:r w:rsidRPr="00C9569A">
              <w:t>1.3 Demonstrate understanding of trigonometric ratios</w:t>
            </w:r>
          </w:p>
        </w:tc>
      </w:tr>
      <w:tr w:rsidTr="00C956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A">
            <w:pPr>
              <w:pStyle w:val="BodyText"/>
              <w:rPr>
                <w:lang w:val="en-NZ"/>
              </w:rPr>
            </w:pPr>
            <w:r w:rsidRPr="00C9569A">
              <w:t>2. Undertake work related calculations using trigonometry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A" w:rsidP="00C9569A">
            <w:pPr>
              <w:pStyle w:val="BodyText"/>
            </w:pPr>
            <w:r w:rsidRPr="00C9569A">
              <w:t>2.1 Use problem solving strategies to undertake the task</w:t>
            </w:r>
          </w:p>
          <w:p w:rsidR="00000000" w:rsidRPr="00C9569A" w:rsidP="00C9569A">
            <w:pPr>
              <w:pStyle w:val="BodyText"/>
            </w:pPr>
            <w:r w:rsidRPr="00C9569A">
              <w:t>2.2 Estimate and use trigonometric ratios to calculate lengths of sides and angles of right angled triangles related to practical workplace tasks</w:t>
            </w:r>
          </w:p>
          <w:p w:rsidR="00000000" w:rsidP="00C9569A">
            <w:pPr>
              <w:pStyle w:val="BodyText"/>
              <w:rPr>
                <w:lang w:val="en-NZ"/>
              </w:rPr>
            </w:pPr>
            <w:r w:rsidRPr="00C9569A">
              <w:t>2.3 Undertake trigonometric calculations related to n</w:t>
            </w:r>
            <w:r w:rsidRPr="00C9569A">
              <w:t>on-right angled triangles</w:t>
            </w:r>
          </w:p>
        </w:tc>
      </w:tr>
      <w:tr w:rsidTr="00C956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A">
            <w:pPr>
              <w:pStyle w:val="BodyText"/>
              <w:rPr>
                <w:lang w:val="en-NZ"/>
              </w:rPr>
            </w:pPr>
            <w:r w:rsidRPr="00C9569A">
              <w:t>3. Check and communicate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A" w:rsidP="00C9569A">
            <w:pPr>
              <w:pStyle w:val="BodyText"/>
            </w:pPr>
            <w:r w:rsidRPr="00C9569A">
              <w:t>3.1 Review and check the outcomes against estimate and relate to task and context</w:t>
            </w:r>
          </w:p>
          <w:p w:rsidR="00000000" w:rsidRPr="00C9569A" w:rsidP="00C9569A">
            <w:pPr>
              <w:pStyle w:val="BodyText"/>
            </w:pPr>
            <w:r w:rsidRPr="00C9569A">
              <w:t>3.2 Record the result using mathematical language and symbols appropriate for the task</w:t>
            </w:r>
          </w:p>
        </w:tc>
      </w:tr>
    </w:tbl>
    <w:p w:rsidR="00684C28" w:rsidP="00C9569A">
      <w:pPr>
        <w:pStyle w:val="BodyText"/>
      </w:pPr>
    </w:p>
    <w:p w:rsidR="00684C28" w:rsidP="00C9569A">
      <w:pPr>
        <w:pStyle w:val="BodyText"/>
      </w:pPr>
    </w:p>
    <w:p w:rsidR="00000000" w:rsidRPr="00C9569A" w:rsidP="00C9569A">
      <w:pPr>
        <w:pStyle w:val="Heading1"/>
      </w:pPr>
      <w:bookmarkStart w:id="5" w:name="O_528759"/>
      <w:bookmarkEnd w:id="5"/>
      <w:r w:rsidRPr="00C9569A">
        <w:t>Foundat</w:t>
      </w:r>
      <w:r w:rsidRPr="00C9569A">
        <w:t>ion Skills</w:t>
      </w:r>
    </w:p>
    <w:p w:rsidR="00000000" w:rsidRPr="00C9569A" w:rsidP="00C9569A">
      <w:pPr>
        <w:pStyle w:val="BodyText"/>
      </w:pPr>
      <w:r w:rsidRPr="00C9569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p w:rsidR="00000000" w:rsidRPr="00C9569A" w:rsidP="00C9569A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C956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A" w:rsidP="00C9569A">
            <w:pPr>
              <w:pStyle w:val="BodyText"/>
            </w:pPr>
            <w:r w:rsidRPr="00C9569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A" w:rsidP="00C9569A">
            <w:pPr>
              <w:pStyle w:val="BodyText"/>
            </w:pPr>
            <w:r w:rsidRPr="00C9569A">
              <w:rPr>
                <w:rStyle w:val="SpecialBold"/>
              </w:rPr>
              <w:t>Performance</w:t>
            </w:r>
            <w:r w:rsidRPr="00C9569A">
              <w:br/>
            </w:r>
            <w:r w:rsidRPr="00C9569A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A">
            <w:pPr>
              <w:pStyle w:val="BodyText"/>
              <w:rPr>
                <w:lang w:val="en-NZ"/>
              </w:rPr>
            </w:pPr>
            <w:r w:rsidRPr="00C9569A">
              <w:rPr>
                <w:rStyle w:val="SpecialBold"/>
              </w:rPr>
              <w:t>Description</w:t>
            </w:r>
          </w:p>
        </w:tc>
      </w:tr>
      <w:tr w:rsidTr="00C956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A">
            <w:pPr>
              <w:pStyle w:val="BodyText"/>
              <w:rPr>
                <w:lang w:val="en-NZ"/>
              </w:rPr>
            </w:pPr>
            <w:r w:rsidRPr="00C9569A">
              <w:t>Technology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69A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69A" w:rsidP="00C9569A">
            <w:pPr>
              <w:pStyle w:val="ListBullet"/>
            </w:pPr>
            <w:r w:rsidRPr="00C9569A">
              <w:t>Uses a scientific calculator</w:t>
            </w:r>
          </w:p>
        </w:tc>
      </w:tr>
    </w:tbl>
    <w:p w:rsidR="00000000" w:rsidRPr="00C9569A" w:rsidP="00C9569A">
      <w:pPr>
        <w:pStyle w:val="BodyText"/>
      </w:pPr>
    </w:p>
    <w:p w:rsidR="00000000" w:rsidRPr="00C9569A" w:rsidP="00C9569A">
      <w:pPr>
        <w:pStyle w:val="AllowPageBreak"/>
      </w:pPr>
    </w:p>
    <w:p w:rsidR="00000000" w:rsidRPr="00C9569A" w:rsidP="00C9569A">
      <w:pPr>
        <w:pStyle w:val="Heading1"/>
      </w:pPr>
      <w:bookmarkStart w:id="6" w:name="O_528768"/>
      <w:bookmarkEnd w:id="6"/>
      <w:r w:rsidRPr="00C9569A">
        <w:t>Mapping Information</w:t>
      </w:r>
    </w:p>
    <w:p w:rsidR="00000000" w:rsidRPr="00C9569A" w:rsidP="00C9569A">
      <w:pPr>
        <w:pStyle w:val="BodyText"/>
      </w:pPr>
      <w:r w:rsidRPr="00C9569A">
        <w:t>Not applicable</w:t>
      </w:r>
    </w:p>
    <w:p w:rsidR="00000000" w:rsidRPr="00C9569A" w:rsidP="00C9569A">
      <w:pPr>
        <w:pStyle w:val="AllowPageBreak"/>
      </w:pPr>
    </w:p>
    <w:p w:rsidR="00000000" w:rsidRPr="00C9569A" w:rsidP="00C9569A">
      <w:pPr>
        <w:pStyle w:val="Heading1"/>
      </w:pPr>
      <w:bookmarkStart w:id="7" w:name="O_528767"/>
      <w:bookmarkEnd w:id="7"/>
      <w:r w:rsidRPr="00C9569A">
        <w:t>Links</w:t>
      </w:r>
    </w:p>
    <w:p w:rsidR="00000000" w:rsidRPr="00C9569A" w:rsidP="00C9569A">
      <w:pPr>
        <w:pStyle w:val="BodyText"/>
      </w:pPr>
      <w:r w:rsidRPr="00C9569A">
        <w:t>Companion volumes from the IBSA website - http://www.ibsa.org.au</w:t>
      </w:r>
    </w:p>
    <w:p w:rsidR="00000000" w:rsidRPr="00C9569A" w:rsidP="00C9569A"/>
    <w:sectPr w:rsidSect="00C956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6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69A" w:rsidRPr="00684C28" w:rsidP="00684C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6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C28" w:rsidP="00C956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4C28" w:rsidP="00C956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84C28" w:rsidP="00C956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6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69A" w:rsidRPr="00684C28" w:rsidP="00684C2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6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C28" w:rsidRPr="002D2AF8" w:rsidP="00C956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FSKNUM36 Use trigonometry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684C28" w:rsidP="00C956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B82B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4C68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6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56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6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6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6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6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6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6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6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6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6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69A"/>
  </w:style>
  <w:style w:type="character" w:customStyle="1" w:styleId="Heading1Char">
    <w:name w:val="Heading 1 Char"/>
    <w:basedOn w:val="DefaultParagraphFont"/>
    <w:link w:val="Heading1"/>
    <w:rsid w:val="00C956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69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56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56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569A"/>
    <w:rPr>
      <w:b/>
      <w:spacing w:val="0"/>
    </w:rPr>
  </w:style>
  <w:style w:type="character" w:styleId="Emphasis">
    <w:name w:val="Emphasis"/>
    <w:basedOn w:val="DefaultParagraphFont"/>
    <w:qFormat/>
    <w:rsid w:val="00C9569A"/>
    <w:rPr>
      <w:i/>
    </w:rPr>
  </w:style>
  <w:style w:type="paragraph" w:customStyle="1" w:styleId="SuperHeading">
    <w:name w:val="SuperHeading"/>
    <w:basedOn w:val="Normal"/>
    <w:rsid w:val="00C956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56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56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56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56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5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5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5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56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56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6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6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6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6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56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56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56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56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6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56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56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56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6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6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569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56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6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56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56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56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6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6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6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6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56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6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6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69A"/>
  </w:style>
  <w:style w:type="paragraph" w:styleId="TableofFigures">
    <w:name w:val="table of figures"/>
    <w:basedOn w:val="Normal"/>
    <w:next w:val="Normal"/>
    <w:semiHidden/>
    <w:rsid w:val="00C956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69A"/>
    <w:pPr>
      <w:numPr>
        <w:numId w:val="10"/>
      </w:numPr>
    </w:pPr>
  </w:style>
  <w:style w:type="character" w:customStyle="1" w:styleId="WingdingSymbols">
    <w:name w:val="Wingding Symbols"/>
    <w:rsid w:val="00C9569A"/>
    <w:rPr>
      <w:rFonts w:ascii="Wingdings" w:hAnsi="Wingdings"/>
    </w:rPr>
  </w:style>
  <w:style w:type="paragraph" w:customStyle="1" w:styleId="TableHeading">
    <w:name w:val="Table Heading"/>
    <w:basedOn w:val="HeadingBase"/>
    <w:rsid w:val="00C956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569A"/>
    <w:rPr>
      <w:color w:val="0033CC"/>
      <w:u w:val="none"/>
    </w:rPr>
  </w:style>
  <w:style w:type="paragraph" w:customStyle="1" w:styleId="BodyTextRight">
    <w:name w:val="Body Text Right"/>
    <w:basedOn w:val="BodyText"/>
    <w:rsid w:val="00C956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6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6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6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6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56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569A"/>
    <w:rPr>
      <w:sz w:val="32"/>
    </w:rPr>
  </w:style>
  <w:style w:type="paragraph" w:customStyle="1" w:styleId="HeadingProcedure">
    <w:name w:val="Heading Procedure"/>
    <w:basedOn w:val="HeadingBase"/>
    <w:next w:val="Normal"/>
    <w:rsid w:val="00C956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69A"/>
    <w:pPr>
      <w:spacing w:before="60" w:after="60"/>
    </w:pPr>
  </w:style>
  <w:style w:type="paragraph" w:styleId="ListContinue">
    <w:name w:val="List Continue"/>
    <w:basedOn w:val="List"/>
    <w:rsid w:val="00C9569A"/>
    <w:pPr>
      <w:ind w:firstLine="0"/>
    </w:pPr>
  </w:style>
  <w:style w:type="paragraph" w:customStyle="1" w:styleId="ListNote">
    <w:name w:val="List Note"/>
    <w:basedOn w:val="List"/>
    <w:rsid w:val="00C956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6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6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569A"/>
    <w:rPr>
      <w:rFonts w:ascii="Courier New" w:hAnsi="Courier New"/>
    </w:rPr>
  </w:style>
  <w:style w:type="paragraph" w:customStyle="1" w:styleId="NoteBullet">
    <w:name w:val="Note Bullet"/>
    <w:basedOn w:val="Note"/>
    <w:rsid w:val="00C956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6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6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6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6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56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6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569A"/>
    <w:rPr>
      <w:b/>
      <w:smallCaps/>
    </w:rPr>
  </w:style>
  <w:style w:type="paragraph" w:customStyle="1" w:styleId="TableListNumber">
    <w:name w:val="Table List Number"/>
    <w:basedOn w:val="ListNumber"/>
    <w:rsid w:val="00C956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6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69A"/>
    <w:pPr>
      <w:numPr>
        <w:numId w:val="8"/>
      </w:numPr>
    </w:pPr>
  </w:style>
  <w:style w:type="paragraph" w:customStyle="1" w:styleId="ListAlpha2">
    <w:name w:val="List Alpha 2"/>
    <w:basedOn w:val="List2"/>
    <w:rsid w:val="00C9569A"/>
    <w:pPr>
      <w:numPr>
        <w:numId w:val="7"/>
      </w:numPr>
    </w:pPr>
  </w:style>
  <w:style w:type="paragraph" w:styleId="List2">
    <w:name w:val="List 2"/>
    <w:basedOn w:val="BodyText"/>
    <w:rsid w:val="00C956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56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6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6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56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569A"/>
    <w:pPr>
      <w:numPr>
        <w:numId w:val="2"/>
      </w:numPr>
    </w:pPr>
  </w:style>
  <w:style w:type="paragraph" w:styleId="ListBullet5">
    <w:name w:val="List Bullet 5"/>
    <w:basedOn w:val="List5"/>
    <w:rsid w:val="00C9569A"/>
    <w:pPr>
      <w:numPr>
        <w:numId w:val="3"/>
      </w:numPr>
    </w:pPr>
  </w:style>
  <w:style w:type="paragraph" w:styleId="ListContinue2">
    <w:name w:val="List Continue 2"/>
    <w:basedOn w:val="List2"/>
    <w:rsid w:val="00C9569A"/>
    <w:pPr>
      <w:ind w:firstLine="0"/>
    </w:pPr>
  </w:style>
  <w:style w:type="paragraph" w:styleId="ListContinue3">
    <w:name w:val="List Continue 3"/>
    <w:basedOn w:val="List3"/>
    <w:rsid w:val="00C9569A"/>
    <w:pPr>
      <w:ind w:left="1021" w:firstLine="0"/>
    </w:pPr>
  </w:style>
  <w:style w:type="paragraph" w:styleId="ListContinue4">
    <w:name w:val="List Continue 4"/>
    <w:basedOn w:val="List4"/>
    <w:rsid w:val="00C9569A"/>
    <w:pPr>
      <w:ind w:firstLine="0"/>
    </w:pPr>
  </w:style>
  <w:style w:type="paragraph" w:styleId="ListContinue5">
    <w:name w:val="List Continue 5"/>
    <w:basedOn w:val="List5"/>
    <w:rsid w:val="00C9569A"/>
    <w:pPr>
      <w:ind w:firstLine="0"/>
    </w:pPr>
  </w:style>
  <w:style w:type="paragraph" w:styleId="ListNumber3">
    <w:name w:val="List Number 3"/>
    <w:basedOn w:val="List3"/>
    <w:rsid w:val="00C9569A"/>
    <w:pPr>
      <w:numPr>
        <w:numId w:val="4"/>
      </w:numPr>
    </w:pPr>
  </w:style>
  <w:style w:type="paragraph" w:styleId="ListNumber4">
    <w:name w:val="List Number 4"/>
    <w:basedOn w:val="List4"/>
    <w:rsid w:val="00C9569A"/>
    <w:pPr>
      <w:numPr>
        <w:numId w:val="5"/>
      </w:numPr>
    </w:pPr>
  </w:style>
  <w:style w:type="paragraph" w:styleId="ListNumber5">
    <w:name w:val="List Number 5"/>
    <w:basedOn w:val="List5"/>
    <w:rsid w:val="00C9569A"/>
    <w:pPr>
      <w:numPr>
        <w:numId w:val="6"/>
      </w:numPr>
    </w:pPr>
  </w:style>
  <w:style w:type="paragraph" w:styleId="BlockText">
    <w:name w:val="Block Text"/>
    <w:basedOn w:val="Normal"/>
    <w:rsid w:val="00C956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56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569A"/>
    <w:rPr>
      <w:sz w:val="16"/>
      <w:vertAlign w:val="superscript"/>
    </w:rPr>
  </w:style>
  <w:style w:type="character" w:customStyle="1" w:styleId="Symbols">
    <w:name w:val="Symbols"/>
    <w:basedOn w:val="DefaultParagraphFont"/>
    <w:rsid w:val="00C9569A"/>
    <w:rPr>
      <w:rFonts w:ascii="Symbol" w:hAnsi="Symbol"/>
    </w:rPr>
  </w:style>
  <w:style w:type="character" w:customStyle="1" w:styleId="MenuOptions">
    <w:name w:val="Menu Options"/>
    <w:basedOn w:val="DefaultParagraphFont"/>
    <w:rsid w:val="00C956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569A"/>
    <w:rPr>
      <w:b/>
    </w:rPr>
  </w:style>
  <w:style w:type="character" w:customStyle="1" w:styleId="Underlined">
    <w:name w:val="Underlined"/>
    <w:basedOn w:val="DefaultParagraphFont"/>
    <w:rsid w:val="00C9569A"/>
    <w:rPr>
      <w:u w:val="single"/>
    </w:rPr>
  </w:style>
  <w:style w:type="paragraph" w:customStyle="1" w:styleId="TableBodyTextRight">
    <w:name w:val="Table Body Text Right"/>
    <w:basedOn w:val="TableBodyText"/>
    <w:rsid w:val="00C956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69A"/>
    <w:rPr>
      <w:sz w:val="18"/>
    </w:rPr>
  </w:style>
  <w:style w:type="paragraph" w:customStyle="1" w:styleId="BodySmallRight">
    <w:name w:val="Body Small Right"/>
    <w:basedOn w:val="BodyTextRight"/>
    <w:rsid w:val="00C9569A"/>
    <w:rPr>
      <w:sz w:val="18"/>
      <w:szCs w:val="18"/>
    </w:rPr>
  </w:style>
  <w:style w:type="paragraph" w:customStyle="1" w:styleId="MarginEdition">
    <w:name w:val="Margin Edition"/>
    <w:basedOn w:val="MarginNote"/>
    <w:rsid w:val="00C956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69A"/>
    <w:rPr>
      <w:sz w:val="2"/>
      <w:szCs w:val="2"/>
    </w:rPr>
  </w:style>
  <w:style w:type="character" w:customStyle="1" w:styleId="Small">
    <w:name w:val="Small"/>
    <w:basedOn w:val="DefaultParagraphFont"/>
    <w:rsid w:val="00C9569A"/>
    <w:rPr>
      <w:sz w:val="16"/>
    </w:rPr>
  </w:style>
  <w:style w:type="paragraph" w:customStyle="1" w:styleId="WideTable">
    <w:name w:val="Wide Table"/>
    <w:basedOn w:val="Normal"/>
    <w:rsid w:val="00C956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569A"/>
  </w:style>
  <w:style w:type="paragraph" w:styleId="Quote">
    <w:name w:val="Quote"/>
    <w:basedOn w:val="Heading1"/>
    <w:link w:val="QuoteChar"/>
    <w:qFormat/>
    <w:rsid w:val="00C956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56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69A"/>
    <w:pPr>
      <w:pageBreakBefore/>
    </w:pPr>
  </w:style>
  <w:style w:type="paragraph" w:customStyle="1" w:styleId="Border">
    <w:name w:val="Border"/>
    <w:basedOn w:val="Normal"/>
    <w:qFormat/>
    <w:rsid w:val="00C956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56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6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6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56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56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6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6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6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569A"/>
    <w:rPr>
      <w:u w:val="single"/>
    </w:rPr>
  </w:style>
  <w:style w:type="character" w:customStyle="1" w:styleId="BoldandItalics">
    <w:name w:val="Bold and Italics"/>
    <w:qFormat/>
    <w:rsid w:val="00C9569A"/>
    <w:rPr>
      <w:b/>
      <w:i/>
      <w:u w:val="none"/>
    </w:rPr>
  </w:style>
  <w:style w:type="paragraph" w:styleId="BalloonText">
    <w:name w:val="Balloon Text"/>
    <w:basedOn w:val="Normal"/>
    <w:link w:val="BalloonTextChar"/>
    <w:rsid w:val="00C956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56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569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56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56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569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316</Words>
  <Characters>1969</Characters>
  <Application>Microsoft Office Word</Application>
  <DocSecurity>0</DocSecurity>
  <Lines>79</Lines>
  <Paragraphs>42</Paragraphs>
  <ScaleCrop>false</ScaleCrop>
  <Company>Author-it Software Corporation Ltd.</Company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FSKNUM36 Use trigonometry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2013-05-16T00:26:00Z</dcterms:created>
  <dcterms:modified xsi:type="dcterms:W3CDTF">2013-05-16T00:26:00Z</dcterms:modified>
</cp:coreProperties>
</file>