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E36" w:rsidP="00592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FSKNUM36 Use trigonometry for work</w:t>
      </w:r>
      <w:r>
        <w:fldChar w:fldCharType="end"/>
      </w:r>
    </w:p>
    <w:p w:rsidR="00592E36" w:rsidP="00592E36">
      <w:pPr>
        <w:pStyle w:val="Version"/>
        <w:sectPr w:rsidSect="00755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E06" w:rsidP="00755E06">
      <w:pPr>
        <w:pStyle w:val="SuperHeading"/>
      </w:pPr>
      <w:r w:rsidRPr="00755E06">
        <w:t>Assessment Requirements for FSKNUM36 Use trigonometry for work</w:t>
      </w:r>
    </w:p>
    <w:p w:rsidR="00000000" w:rsidRPr="00755E06" w:rsidP="00755E06">
      <w:pPr>
        <w:pStyle w:val="Heading1"/>
      </w:pPr>
      <w:bookmarkStart w:id="1" w:name="O_528762"/>
      <w:bookmarkEnd w:id="1"/>
      <w:r w:rsidRPr="00755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55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E06" w:rsidP="00755E06">
            <w:pPr>
              <w:pStyle w:val="BodyText"/>
            </w:pPr>
            <w:r w:rsidRPr="00755E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E06">
            <w:pPr>
              <w:pStyle w:val="BodyText"/>
              <w:rPr>
                <w:lang w:val="en-NZ"/>
              </w:rPr>
            </w:pPr>
            <w:r w:rsidRPr="00755E06">
              <w:rPr>
                <w:rStyle w:val="SpecialBold"/>
              </w:rPr>
              <w:t>Comments</w:t>
            </w:r>
          </w:p>
        </w:tc>
      </w:tr>
      <w:tr w:rsidTr="00755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E06">
            <w:pPr>
              <w:pStyle w:val="BodyText"/>
              <w:rPr>
                <w:lang w:val="en-NZ"/>
              </w:rPr>
            </w:pPr>
            <w:r w:rsidRPr="00755E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E06" w:rsidP="00755E06">
            <w:pPr>
              <w:pStyle w:val="BodyText"/>
            </w:pPr>
            <w:r w:rsidRPr="00755E06">
              <w:t xml:space="preserve">This streamlined version first released with </w:t>
            </w:r>
            <w:r w:rsidRPr="00755E06">
              <w:rPr>
                <w:rStyle w:val="Emphasis"/>
              </w:rPr>
              <w:t>FSK Foundation Skills Training Package version 1.0</w:t>
            </w:r>
            <w:r w:rsidRPr="00755E06">
              <w:t>.</w:t>
            </w:r>
          </w:p>
        </w:tc>
      </w:tr>
    </w:tbl>
    <w:p w:rsidR="00000000" w:rsidRPr="00755E06" w:rsidP="00755E06">
      <w:pPr>
        <w:pStyle w:val="BodyText"/>
      </w:pPr>
    </w:p>
    <w:p w:rsidR="00000000" w:rsidRPr="00755E06" w:rsidP="00755E06">
      <w:pPr>
        <w:pStyle w:val="AllowPageBreak"/>
      </w:pPr>
    </w:p>
    <w:p w:rsidR="00000000" w:rsidRPr="00755E06" w:rsidP="00755E06">
      <w:pPr>
        <w:pStyle w:val="Heading1"/>
      </w:pPr>
      <w:bookmarkStart w:id="2" w:name="O_528763"/>
      <w:bookmarkEnd w:id="2"/>
      <w:r w:rsidRPr="00755E06">
        <w:t>Performance Evidence</w:t>
      </w:r>
    </w:p>
    <w:p w:rsidR="00000000" w:rsidRPr="00755E06" w:rsidP="00755E06">
      <w:pPr>
        <w:pStyle w:val="BodyText"/>
      </w:pPr>
      <w:r w:rsidRPr="00755E06">
        <w:t>Evidence of the ability to: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ListBullet"/>
      </w:pPr>
      <w:r w:rsidRPr="00755E06">
        <w:t>undertake work related tasks involving</w:t>
      </w:r>
    </w:p>
    <w:p w:rsidR="00000000" w:rsidRPr="00755E06" w:rsidP="00755E06">
      <w:pPr>
        <w:pStyle w:val="ListBullet"/>
      </w:pPr>
      <w:r w:rsidRPr="00755E06">
        <w:t>calculating side lengths and angle sizes in right-angled triangles</w:t>
      </w:r>
    </w:p>
    <w:p w:rsidR="00000000" w:rsidRPr="00755E06" w:rsidP="00755E06">
      <w:pPr>
        <w:pStyle w:val="ListBullet"/>
      </w:pPr>
      <w:r w:rsidRPr="00755E06">
        <w:t>use of the Sine Rule and Cosine Rule</w:t>
      </w:r>
    </w:p>
    <w:p w:rsidR="00000000" w:rsidRPr="00755E06" w:rsidP="00755E06">
      <w:pPr>
        <w:pStyle w:val="ListBullet"/>
      </w:pPr>
      <w:r w:rsidRPr="00755E06">
        <w:t>use of the formula for area of a triangle.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BodyText"/>
      </w:pPr>
      <w:r w:rsidRPr="00755E06">
        <w:t>Note: Where a specific volume and/or frequency is not specified, evidence must be provided at least once.</w:t>
      </w:r>
    </w:p>
    <w:p w:rsidR="00000000" w:rsidRPr="00755E06" w:rsidP="00755E06">
      <w:pPr>
        <w:pStyle w:val="AllowPageBreak"/>
      </w:pPr>
    </w:p>
    <w:p w:rsidR="00000000" w:rsidRPr="00755E06" w:rsidP="00755E06">
      <w:pPr>
        <w:pStyle w:val="Heading1"/>
      </w:pPr>
      <w:bookmarkStart w:id="3" w:name="O_528764"/>
      <w:bookmarkEnd w:id="3"/>
      <w:r w:rsidRPr="00755E06">
        <w:t>Knowledge Evidence</w:t>
      </w:r>
    </w:p>
    <w:p w:rsidR="00000000" w:rsidRPr="00755E06" w:rsidP="00755E06">
      <w:pPr>
        <w:pStyle w:val="BodyText"/>
      </w:pPr>
      <w:r w:rsidRPr="00755E06">
        <w:t>Evidence of the following knowledge must be demonstrated: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ListBullet"/>
      </w:pPr>
      <w:r w:rsidRPr="00755E06">
        <w:t>names and properties of triangles</w:t>
      </w:r>
    </w:p>
    <w:p w:rsidR="00000000" w:rsidRPr="00755E06" w:rsidP="00755E06">
      <w:pPr>
        <w:pStyle w:val="ListBullet"/>
      </w:pPr>
      <w:r w:rsidRPr="00755E06">
        <w:t>trigonometric ratios</w:t>
      </w:r>
      <w:r w:rsidRPr="00755E06">
        <w:t xml:space="preserve"> of sine, cosine and tangent.</w:t>
      </w:r>
    </w:p>
    <w:p w:rsidR="00000000" w:rsidRPr="00755E06" w:rsidP="00755E06">
      <w:pPr>
        <w:pStyle w:val="AllowPageBreak"/>
      </w:pPr>
    </w:p>
    <w:p w:rsidR="00000000" w:rsidRPr="00755E06" w:rsidP="00755E06">
      <w:pPr>
        <w:pStyle w:val="Heading1"/>
      </w:pPr>
      <w:bookmarkStart w:id="4" w:name="O_528765"/>
      <w:bookmarkEnd w:id="4"/>
      <w:r w:rsidRPr="00755E06">
        <w:t>Assessment Conditions</w:t>
      </w:r>
    </w:p>
    <w:p w:rsidR="00000000" w:rsidRPr="00755E06" w:rsidP="00755E06">
      <w:pPr>
        <w:pStyle w:val="BodyText"/>
      </w:pPr>
      <w:r w:rsidRPr="00755E06">
        <w:t>Assessment texts and tasks reflect those typically found in the workplace.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BodyText"/>
      </w:pPr>
      <w:r w:rsidRPr="00755E06">
        <w:t>Individuals can access a broad range of support resources.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BodyText"/>
      </w:pPr>
      <w:r w:rsidRPr="00755E06">
        <w:t>Culturally appropriate processes and techniques sui</w:t>
      </w:r>
      <w:r w:rsidRPr="00755E06">
        <w:t>ted to the language, literacy and numeracy capacity of individuals and the work being performed must be used.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BodyText"/>
      </w:pPr>
      <w:r w:rsidRPr="00755E06">
        <w:t>Reasonable adjustments can be made to ensure equity in assessment for people with disabilities.</w:t>
      </w:r>
    </w:p>
    <w:p w:rsidR="00000000" w:rsidRPr="00755E06" w:rsidP="00755E06">
      <w:pPr>
        <w:pStyle w:val="BodyText"/>
      </w:pPr>
    </w:p>
    <w:p w:rsidR="00000000" w:rsidRPr="00755E06" w:rsidP="00755E06">
      <w:pPr>
        <w:pStyle w:val="BodyText"/>
      </w:pPr>
      <w:r w:rsidRPr="00755E06">
        <w:t>Assessors must satisfy NVR/AQTF assessor require</w:t>
      </w:r>
      <w:r w:rsidRPr="00755E06">
        <w:t>ments, have a sound knowledge of the ACSF and have demonstrable expertise in the vocational contextualisation and assessment of the core skill - numeracy.</w:t>
      </w:r>
    </w:p>
    <w:p w:rsidR="00000000" w:rsidRPr="00755E06" w:rsidP="00755E06">
      <w:pPr>
        <w:pStyle w:val="AllowPageBreak"/>
      </w:pPr>
    </w:p>
    <w:p w:rsidR="00000000" w:rsidRPr="00755E06" w:rsidP="00755E06">
      <w:pPr>
        <w:pStyle w:val="Heading1"/>
      </w:pPr>
      <w:bookmarkStart w:id="5" w:name="O_528769"/>
      <w:bookmarkEnd w:id="5"/>
      <w:r w:rsidRPr="00755E06">
        <w:t>Links</w:t>
      </w:r>
    </w:p>
    <w:p w:rsidR="00000000" w:rsidRPr="00755E06" w:rsidP="00755E06">
      <w:pPr>
        <w:pStyle w:val="BodyText"/>
      </w:pPr>
      <w:r w:rsidRPr="00755E06">
        <w:t>Companion volumes from the IBSA website - http://www.ibsa.org.au</w:t>
      </w:r>
    </w:p>
    <w:p w:rsidR="00000000" w:rsidRPr="00755E06" w:rsidP="00755E06"/>
    <w:sectPr w:rsidSect="00755E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 w:rsidRPr="00592E36" w:rsidP="00592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6" w:rsidP="00755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E36" w:rsidP="00755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2E36" w:rsidP="00755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 w:rsidRPr="00592E36" w:rsidP="00592E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36" w:rsidRPr="002D2AF8" w:rsidP="00755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FSKNUM36 Use trigonometry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592E36" w:rsidP="00755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22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6E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E06"/>
  </w:style>
  <w:style w:type="character" w:customStyle="1" w:styleId="Heading1Char">
    <w:name w:val="Heading 1 Char"/>
    <w:basedOn w:val="DefaultParagraphFont"/>
    <w:link w:val="Heading1"/>
    <w:rsid w:val="00755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E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E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E06"/>
    <w:rPr>
      <w:b/>
      <w:spacing w:val="0"/>
    </w:rPr>
  </w:style>
  <w:style w:type="character" w:styleId="Emphasis">
    <w:name w:val="Emphasis"/>
    <w:basedOn w:val="DefaultParagraphFont"/>
    <w:qFormat/>
    <w:rsid w:val="00755E06"/>
    <w:rPr>
      <w:i/>
    </w:rPr>
  </w:style>
  <w:style w:type="paragraph" w:customStyle="1" w:styleId="SuperHeading">
    <w:name w:val="SuperHeading"/>
    <w:basedOn w:val="Normal"/>
    <w:rsid w:val="00755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E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E06"/>
  </w:style>
  <w:style w:type="paragraph" w:styleId="TableofFigures">
    <w:name w:val="table of figures"/>
    <w:basedOn w:val="Normal"/>
    <w:next w:val="Normal"/>
    <w:semiHidden/>
    <w:rsid w:val="00755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E06"/>
    <w:pPr>
      <w:numPr>
        <w:numId w:val="10"/>
      </w:numPr>
    </w:pPr>
  </w:style>
  <w:style w:type="character" w:customStyle="1" w:styleId="WingdingSymbols">
    <w:name w:val="Wingding Symbols"/>
    <w:rsid w:val="00755E06"/>
    <w:rPr>
      <w:rFonts w:ascii="Wingdings" w:hAnsi="Wingdings"/>
    </w:rPr>
  </w:style>
  <w:style w:type="paragraph" w:customStyle="1" w:styleId="TableHeading">
    <w:name w:val="Table Heading"/>
    <w:basedOn w:val="HeadingBase"/>
    <w:rsid w:val="00755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E06"/>
    <w:rPr>
      <w:color w:val="0033CC"/>
      <w:u w:val="none"/>
    </w:rPr>
  </w:style>
  <w:style w:type="paragraph" w:customStyle="1" w:styleId="BodyTextRight">
    <w:name w:val="Body Text Right"/>
    <w:basedOn w:val="BodyText"/>
    <w:rsid w:val="00755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E06"/>
    <w:rPr>
      <w:sz w:val="32"/>
    </w:rPr>
  </w:style>
  <w:style w:type="paragraph" w:customStyle="1" w:styleId="HeadingProcedure">
    <w:name w:val="Heading Procedure"/>
    <w:basedOn w:val="HeadingBase"/>
    <w:next w:val="Normal"/>
    <w:rsid w:val="00755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E06"/>
    <w:pPr>
      <w:spacing w:before="60" w:after="60"/>
    </w:pPr>
  </w:style>
  <w:style w:type="paragraph" w:styleId="ListContinue">
    <w:name w:val="List Continue"/>
    <w:basedOn w:val="List"/>
    <w:rsid w:val="00755E06"/>
    <w:pPr>
      <w:ind w:firstLine="0"/>
    </w:pPr>
  </w:style>
  <w:style w:type="paragraph" w:customStyle="1" w:styleId="ListNote">
    <w:name w:val="List Note"/>
    <w:basedOn w:val="List"/>
    <w:rsid w:val="00755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E06"/>
    <w:rPr>
      <w:rFonts w:ascii="Courier New" w:hAnsi="Courier New"/>
    </w:rPr>
  </w:style>
  <w:style w:type="paragraph" w:customStyle="1" w:styleId="NoteBullet">
    <w:name w:val="Note Bullet"/>
    <w:basedOn w:val="Note"/>
    <w:rsid w:val="00755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E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E06"/>
    <w:rPr>
      <w:b/>
      <w:smallCaps/>
    </w:rPr>
  </w:style>
  <w:style w:type="paragraph" w:customStyle="1" w:styleId="TableListNumber">
    <w:name w:val="Table List Number"/>
    <w:basedOn w:val="ListNumber"/>
    <w:rsid w:val="00755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E06"/>
    <w:pPr>
      <w:numPr>
        <w:numId w:val="8"/>
      </w:numPr>
    </w:pPr>
  </w:style>
  <w:style w:type="paragraph" w:customStyle="1" w:styleId="ListAlpha2">
    <w:name w:val="List Alpha 2"/>
    <w:basedOn w:val="List2"/>
    <w:rsid w:val="00755E06"/>
    <w:pPr>
      <w:numPr>
        <w:numId w:val="7"/>
      </w:numPr>
    </w:pPr>
  </w:style>
  <w:style w:type="paragraph" w:styleId="List2">
    <w:name w:val="List 2"/>
    <w:basedOn w:val="BodyText"/>
    <w:rsid w:val="00755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E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E06"/>
    <w:pPr>
      <w:numPr>
        <w:numId w:val="2"/>
      </w:numPr>
    </w:pPr>
  </w:style>
  <w:style w:type="paragraph" w:styleId="ListBullet5">
    <w:name w:val="List Bullet 5"/>
    <w:basedOn w:val="List5"/>
    <w:rsid w:val="00755E06"/>
    <w:pPr>
      <w:numPr>
        <w:numId w:val="3"/>
      </w:numPr>
    </w:pPr>
  </w:style>
  <w:style w:type="paragraph" w:styleId="ListContinue2">
    <w:name w:val="List Continue 2"/>
    <w:basedOn w:val="List2"/>
    <w:rsid w:val="00755E06"/>
    <w:pPr>
      <w:ind w:firstLine="0"/>
    </w:pPr>
  </w:style>
  <w:style w:type="paragraph" w:styleId="ListContinue3">
    <w:name w:val="List Continue 3"/>
    <w:basedOn w:val="List3"/>
    <w:rsid w:val="00755E06"/>
    <w:pPr>
      <w:ind w:left="1021" w:firstLine="0"/>
    </w:pPr>
  </w:style>
  <w:style w:type="paragraph" w:styleId="ListContinue4">
    <w:name w:val="List Continue 4"/>
    <w:basedOn w:val="List4"/>
    <w:rsid w:val="00755E06"/>
    <w:pPr>
      <w:ind w:firstLine="0"/>
    </w:pPr>
  </w:style>
  <w:style w:type="paragraph" w:styleId="ListContinue5">
    <w:name w:val="List Continue 5"/>
    <w:basedOn w:val="List5"/>
    <w:rsid w:val="00755E06"/>
    <w:pPr>
      <w:ind w:firstLine="0"/>
    </w:pPr>
  </w:style>
  <w:style w:type="paragraph" w:styleId="ListNumber3">
    <w:name w:val="List Number 3"/>
    <w:basedOn w:val="List3"/>
    <w:rsid w:val="00755E06"/>
    <w:pPr>
      <w:numPr>
        <w:numId w:val="4"/>
      </w:numPr>
    </w:pPr>
  </w:style>
  <w:style w:type="paragraph" w:styleId="ListNumber4">
    <w:name w:val="List Number 4"/>
    <w:basedOn w:val="List4"/>
    <w:rsid w:val="00755E06"/>
    <w:pPr>
      <w:numPr>
        <w:numId w:val="5"/>
      </w:numPr>
    </w:pPr>
  </w:style>
  <w:style w:type="paragraph" w:styleId="ListNumber5">
    <w:name w:val="List Number 5"/>
    <w:basedOn w:val="List5"/>
    <w:rsid w:val="00755E06"/>
    <w:pPr>
      <w:numPr>
        <w:numId w:val="6"/>
      </w:numPr>
    </w:pPr>
  </w:style>
  <w:style w:type="paragraph" w:styleId="BlockText">
    <w:name w:val="Block Text"/>
    <w:basedOn w:val="Normal"/>
    <w:rsid w:val="00755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E06"/>
    <w:rPr>
      <w:sz w:val="16"/>
      <w:vertAlign w:val="superscript"/>
    </w:rPr>
  </w:style>
  <w:style w:type="character" w:customStyle="1" w:styleId="Symbols">
    <w:name w:val="Symbols"/>
    <w:basedOn w:val="DefaultParagraphFont"/>
    <w:rsid w:val="00755E06"/>
    <w:rPr>
      <w:rFonts w:ascii="Symbol" w:hAnsi="Symbol"/>
    </w:rPr>
  </w:style>
  <w:style w:type="character" w:customStyle="1" w:styleId="MenuOptions">
    <w:name w:val="Menu Options"/>
    <w:basedOn w:val="DefaultParagraphFont"/>
    <w:rsid w:val="00755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E06"/>
    <w:rPr>
      <w:b/>
    </w:rPr>
  </w:style>
  <w:style w:type="character" w:customStyle="1" w:styleId="Underlined">
    <w:name w:val="Underlined"/>
    <w:basedOn w:val="DefaultParagraphFont"/>
    <w:rsid w:val="00755E06"/>
    <w:rPr>
      <w:u w:val="single"/>
    </w:rPr>
  </w:style>
  <w:style w:type="paragraph" w:customStyle="1" w:styleId="TableBodyTextRight">
    <w:name w:val="Table Body Text Right"/>
    <w:basedOn w:val="TableBodyText"/>
    <w:rsid w:val="00755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E06"/>
    <w:rPr>
      <w:sz w:val="18"/>
    </w:rPr>
  </w:style>
  <w:style w:type="paragraph" w:customStyle="1" w:styleId="BodySmallRight">
    <w:name w:val="Body Small Right"/>
    <w:basedOn w:val="BodyTextRight"/>
    <w:rsid w:val="00755E06"/>
    <w:rPr>
      <w:sz w:val="18"/>
      <w:szCs w:val="18"/>
    </w:rPr>
  </w:style>
  <w:style w:type="paragraph" w:customStyle="1" w:styleId="MarginEdition">
    <w:name w:val="Margin Edition"/>
    <w:basedOn w:val="MarginNote"/>
    <w:rsid w:val="00755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E06"/>
    <w:rPr>
      <w:sz w:val="2"/>
      <w:szCs w:val="2"/>
    </w:rPr>
  </w:style>
  <w:style w:type="character" w:customStyle="1" w:styleId="Small">
    <w:name w:val="Small"/>
    <w:basedOn w:val="DefaultParagraphFont"/>
    <w:rsid w:val="00755E06"/>
    <w:rPr>
      <w:sz w:val="16"/>
    </w:rPr>
  </w:style>
  <w:style w:type="paragraph" w:customStyle="1" w:styleId="WideTable">
    <w:name w:val="Wide Table"/>
    <w:basedOn w:val="Normal"/>
    <w:rsid w:val="00755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E06"/>
  </w:style>
  <w:style w:type="paragraph" w:styleId="Quote">
    <w:name w:val="Quote"/>
    <w:basedOn w:val="Heading1"/>
    <w:link w:val="QuoteChar"/>
    <w:qFormat/>
    <w:rsid w:val="00755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E06"/>
    <w:pPr>
      <w:pageBreakBefore/>
    </w:pPr>
  </w:style>
  <w:style w:type="paragraph" w:customStyle="1" w:styleId="Border">
    <w:name w:val="Border"/>
    <w:basedOn w:val="Normal"/>
    <w:qFormat/>
    <w:rsid w:val="00755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E06"/>
    <w:rPr>
      <w:u w:val="single"/>
    </w:rPr>
  </w:style>
  <w:style w:type="character" w:customStyle="1" w:styleId="BoldandItalics">
    <w:name w:val="Bold and Italics"/>
    <w:qFormat/>
    <w:rsid w:val="00755E06"/>
    <w:rPr>
      <w:b/>
      <w:i/>
      <w:u w:val="none"/>
    </w:rPr>
  </w:style>
  <w:style w:type="paragraph" w:styleId="BalloonText">
    <w:name w:val="Balloon Text"/>
    <w:basedOn w:val="Normal"/>
    <w:link w:val="BalloonTextChar"/>
    <w:rsid w:val="00755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E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E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1266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FSKNUM36 Use trigonometry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2013-08-24T13:49:00Z</dcterms:created>
  <dcterms:modified xsi:type="dcterms:W3CDTF">2013-08-24T13:49:00Z</dcterms:modified>
</cp:coreProperties>
</file>