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BAA" w:rsidP="00D52B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FSKNUM27 Collect, organise and interpret statistical data for work</w:t>
      </w:r>
      <w:r>
        <w:fldChar w:fldCharType="end"/>
      </w:r>
    </w:p>
    <w:p w:rsidR="00D52BAA" w:rsidP="00D52BAA">
      <w:pPr>
        <w:pStyle w:val="Version"/>
        <w:sectPr w:rsidSect="00015A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AC2" w:rsidP="00015AC2">
      <w:pPr>
        <w:pStyle w:val="SuperHeading"/>
      </w:pPr>
      <w:r w:rsidRPr="00015AC2">
        <w:t>FSKNUM27 Collect, organise and interpret statistical data for work</w:t>
      </w:r>
    </w:p>
    <w:p w:rsidR="00000000" w:rsidRPr="00015AC2" w:rsidP="00015AC2">
      <w:pPr>
        <w:pStyle w:val="Heading1"/>
      </w:pPr>
      <w:bookmarkStart w:id="1" w:name="O_528397"/>
      <w:bookmarkEnd w:id="1"/>
      <w:r w:rsidRPr="00015A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15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Comments</w:t>
            </w:r>
          </w:p>
        </w:tc>
      </w:tr>
      <w:tr w:rsidTr="00015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t xml:space="preserve">This streamlined version first released with </w:t>
            </w:r>
            <w:r w:rsidRPr="00015AC2">
              <w:rPr>
                <w:rStyle w:val="Emphasis"/>
              </w:rPr>
              <w:t>FSK Foundation Skills Training Package version 1.0</w:t>
            </w:r>
            <w:r w:rsidRPr="00015AC2">
              <w:t>.</w:t>
            </w:r>
          </w:p>
        </w:tc>
      </w:tr>
    </w:tbl>
    <w:p w:rsidR="00000000" w:rsidRPr="00015AC2" w:rsidP="00015AC2">
      <w:pPr>
        <w:pStyle w:val="BodyText"/>
      </w:pPr>
    </w:p>
    <w:p w:rsidR="00000000" w:rsidRPr="00015AC2" w:rsidP="00015AC2">
      <w:pPr>
        <w:pStyle w:val="AllowPageBreak"/>
      </w:pPr>
    </w:p>
    <w:p w:rsidR="00000000" w:rsidRPr="00015AC2" w:rsidP="00015AC2">
      <w:pPr>
        <w:pStyle w:val="Heading1"/>
      </w:pPr>
      <w:bookmarkStart w:id="2" w:name="O_528398"/>
      <w:bookmarkEnd w:id="2"/>
      <w:r w:rsidRPr="00015AC2">
        <w:t>Application</w:t>
      </w:r>
    </w:p>
    <w:p w:rsidR="00000000" w:rsidRPr="00015AC2" w:rsidP="00D52BAA">
      <w:pPr>
        <w:pStyle w:val="BodyText"/>
      </w:pPr>
      <w:r w:rsidRPr="00015AC2">
        <w:t>This unit describes the skills and knowledge to collect, organise, illustrate, summarise and interpret a range of statistical data for work.</w:t>
      </w:r>
    </w:p>
    <w:p w:rsidR="00000000" w:rsidRPr="00015AC2" w:rsidP="00D52BAA">
      <w:pPr>
        <w:pStyle w:val="BodyText"/>
      </w:pPr>
      <w:r w:rsidRPr="00015AC2">
        <w:t>This unit applies to individuals who need numeracy skills at Australian Core Skills Framework (ACSF) l</w:t>
      </w:r>
      <w:r w:rsidRPr="00015AC2">
        <w:t>evel 4 to undertake a vocational training pathway or workplace tasks.</w:t>
      </w:r>
    </w:p>
    <w:p w:rsidR="00000000" w:rsidRPr="00015AC2" w:rsidP="00D52BAA">
      <w:pPr>
        <w:pStyle w:val="BodyText"/>
      </w:pPr>
      <w:r w:rsidRPr="00015AC2">
        <w:t>This unit is designed for integration and contextualisation with vocational units to support achievement of vocational competency.</w:t>
      </w:r>
    </w:p>
    <w:p w:rsidR="00000000" w:rsidRPr="00015AC2" w:rsidP="00D52BAA">
      <w:pPr>
        <w:pStyle w:val="BodyText"/>
      </w:pPr>
      <w:r w:rsidRPr="00015AC2">
        <w:t>No licensing, legislative or certification requiremen</w:t>
      </w:r>
      <w:r w:rsidRPr="00015AC2">
        <w:t>ts apply to this unit at the time of publication.</w:t>
      </w:r>
    </w:p>
    <w:p w:rsidR="00000000" w:rsidRPr="00015AC2" w:rsidP="00015AC2">
      <w:pPr>
        <w:pStyle w:val="Heading1"/>
      </w:pPr>
      <w:bookmarkStart w:id="3" w:name="O_528401"/>
      <w:bookmarkEnd w:id="3"/>
      <w:r w:rsidRPr="00015AC2">
        <w:t>Unit Sector</w:t>
      </w:r>
    </w:p>
    <w:p w:rsidR="00000000" w:rsidRPr="00015AC2" w:rsidP="00D52BAA">
      <w:pPr>
        <w:pStyle w:val="BodyText"/>
      </w:pPr>
      <w:r w:rsidRPr="00015AC2">
        <w:t>Numeracy</w:t>
      </w:r>
    </w:p>
    <w:p w:rsidR="00000000" w:rsidRPr="00015AC2" w:rsidP="00015AC2">
      <w:pPr>
        <w:pStyle w:val="Heading1"/>
      </w:pPr>
      <w:bookmarkStart w:id="4" w:name="O_528402"/>
      <w:bookmarkEnd w:id="4"/>
      <w:r w:rsidRPr="00015AC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15A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Performance Criteria</w:t>
            </w:r>
          </w:p>
        </w:tc>
      </w:tr>
      <w:tr w:rsidTr="00015A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5A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1. Prepare to undertake a work related statistical investigation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t>1.1 Identify workplace issue requiring investigation</w:t>
            </w:r>
          </w:p>
          <w:p w:rsidR="00000000" w:rsidRPr="00015AC2" w:rsidP="00015AC2">
            <w:pPr>
              <w:pStyle w:val="BodyText"/>
            </w:pPr>
            <w:r w:rsidRPr="00015AC2">
              <w:t>1.2 Determine audience</w:t>
            </w:r>
          </w:p>
          <w:p w:rsidR="00000000" w:rsidRPr="00015AC2" w:rsidP="00015AC2">
            <w:pPr>
              <w:pStyle w:val="BodyText"/>
            </w:pPr>
            <w:r w:rsidRPr="00015AC2">
              <w:t xml:space="preserve">1.3 Identify data </w:t>
            </w:r>
            <w:r w:rsidRPr="00015AC2">
              <w:t>to be collected</w:t>
            </w:r>
          </w:p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1.4 Select a method to collect data</w:t>
            </w:r>
          </w:p>
        </w:tc>
      </w:tr>
      <w:tr w:rsidTr="00015A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2. Undertake statistical investigation using discrete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t>2.1 Collect and organise appropriate statistical data</w:t>
            </w:r>
          </w:p>
          <w:p w:rsidR="00000000" w:rsidRPr="00015AC2" w:rsidP="00015AC2">
            <w:pPr>
              <w:pStyle w:val="BodyText"/>
            </w:pPr>
            <w:r w:rsidRPr="00015AC2">
              <w:t>2.2 Illustrate data in appropriate formats</w:t>
            </w:r>
          </w:p>
          <w:p w:rsidR="00000000" w:rsidRPr="00015AC2" w:rsidP="00015AC2">
            <w:pPr>
              <w:pStyle w:val="BodyText"/>
            </w:pPr>
            <w:r w:rsidRPr="00015AC2">
              <w:t>2.3 Compare effectiveness of diff</w:t>
            </w:r>
            <w:r w:rsidRPr="00015AC2">
              <w:t>erent types of graphs</w:t>
            </w:r>
          </w:p>
          <w:p w:rsidR="00000000" w:rsidRPr="00015AC2" w:rsidP="00015AC2">
            <w:pPr>
              <w:pStyle w:val="BodyText"/>
            </w:pPr>
            <w:r w:rsidRPr="00015AC2">
              <w:t>2.4 Calculate the summary statistics for collected data</w:t>
            </w:r>
          </w:p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2.5 Interpret the results</w:t>
            </w:r>
          </w:p>
        </w:tc>
      </w:tr>
      <w:tr w:rsidTr="00015A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3. Extract and interpret information from statistical investigation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t>3.1 Check that the data meets the expected results and content</w:t>
            </w:r>
          </w:p>
          <w:p w:rsidR="00000000" w:rsidRPr="00015AC2" w:rsidP="00015AC2">
            <w:pPr>
              <w:pStyle w:val="BodyText"/>
            </w:pPr>
            <w:r w:rsidRPr="00015AC2">
              <w:t>3.2 Extract and inte</w:t>
            </w:r>
            <w:r w:rsidRPr="00015AC2">
              <w:t>rpret information from the results including tables, graphs and summary statistics</w:t>
            </w:r>
          </w:p>
          <w:p w:rsidR="00000000" w:rsidRPr="00015AC2" w:rsidP="00015AC2">
            <w:pPr>
              <w:pStyle w:val="BodyText"/>
            </w:pPr>
            <w:r w:rsidRPr="00015AC2">
              <w:t>3.3 Use mathematical language and symbols to report results of investigation</w:t>
            </w:r>
          </w:p>
        </w:tc>
      </w:tr>
    </w:tbl>
    <w:p w:rsidR="00000000" w:rsidRPr="00015AC2" w:rsidP="00015AC2">
      <w:pPr>
        <w:pStyle w:val="BodyText"/>
      </w:pPr>
    </w:p>
    <w:p w:rsidR="00000000" w:rsidRPr="00015AC2" w:rsidP="00015AC2">
      <w:pPr>
        <w:pStyle w:val="AllowPageBreak"/>
      </w:pPr>
    </w:p>
    <w:p w:rsidR="00000000" w:rsidRPr="00015AC2" w:rsidP="00015AC2">
      <w:pPr>
        <w:pStyle w:val="Heading1"/>
      </w:pPr>
      <w:bookmarkStart w:id="5" w:name="O_528403"/>
      <w:bookmarkEnd w:id="5"/>
      <w:r w:rsidRPr="00015AC2">
        <w:t>Foundation Skills</w:t>
      </w:r>
    </w:p>
    <w:p w:rsidR="00000000" w:rsidRPr="00D52BAA" w:rsidP="00D52BAA">
      <w:pPr>
        <w:pStyle w:val="BodyText"/>
        <w:rPr>
          <w:i/>
        </w:rPr>
      </w:pPr>
      <w:r w:rsidRPr="00D52BAA">
        <w:rPr>
          <w:rStyle w:val="Emphasis"/>
        </w:rPr>
        <w:t>This section describes language, literacy, numeracy and emp</w:t>
      </w:r>
      <w:r w:rsidRPr="00D52BAA">
        <w:rPr>
          <w:rStyle w:val="Emphasis"/>
        </w:rPr>
        <w:t>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015A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rPr>
                <w:rStyle w:val="SpecialBold"/>
              </w:rPr>
              <w:t>Performance</w:t>
            </w:r>
            <w:r w:rsidRPr="00015AC2">
              <w:br/>
            </w:r>
            <w:r w:rsidRPr="00015AC2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Description</w:t>
            </w:r>
          </w:p>
        </w:tc>
      </w:tr>
      <w:tr w:rsidTr="00015A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Technology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ListBullet"/>
            </w:pPr>
            <w:r w:rsidRPr="00015AC2">
              <w:t xml:space="preserve">Uses a scientific calculator to calculate summary statistics and a spreadsheet to display data </w:t>
            </w:r>
          </w:p>
        </w:tc>
      </w:tr>
    </w:tbl>
    <w:p w:rsidR="00000000" w:rsidRPr="00015AC2" w:rsidP="00015AC2">
      <w:pPr>
        <w:pStyle w:val="BodyText"/>
      </w:pPr>
    </w:p>
    <w:p w:rsidR="00000000" w:rsidRPr="00015AC2" w:rsidP="00015AC2">
      <w:pPr>
        <w:pStyle w:val="AllowPageBreak"/>
      </w:pPr>
    </w:p>
    <w:p w:rsidR="00000000" w:rsidRPr="00015AC2" w:rsidP="00015AC2">
      <w:pPr>
        <w:pStyle w:val="Heading1"/>
      </w:pPr>
      <w:bookmarkStart w:id="6" w:name="O_528412"/>
      <w:bookmarkEnd w:id="6"/>
      <w:r w:rsidRPr="00015AC2">
        <w:t>Mapping Information</w:t>
      </w:r>
    </w:p>
    <w:p w:rsidR="00000000" w:rsidRPr="00015AC2" w:rsidP="00D52BAA">
      <w:pPr>
        <w:pStyle w:val="BodyText"/>
      </w:pPr>
      <w:r w:rsidRPr="00015AC2">
        <w:t>Not applicable</w:t>
      </w:r>
    </w:p>
    <w:p w:rsidR="00000000" w:rsidRPr="00015AC2" w:rsidP="00015AC2">
      <w:pPr>
        <w:pStyle w:val="Heading1"/>
      </w:pPr>
      <w:bookmarkStart w:id="7" w:name="O_528411"/>
      <w:bookmarkEnd w:id="7"/>
      <w:r w:rsidRPr="00015AC2">
        <w:t>Links</w:t>
      </w:r>
    </w:p>
    <w:p w:rsidR="00000000" w:rsidRPr="00015AC2" w:rsidP="00D52BAA">
      <w:pPr>
        <w:pStyle w:val="BodyText"/>
      </w:pPr>
      <w:r w:rsidRPr="00015A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C7B4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15AC2" w:rsidP="00D52BAA">
      <w:pPr>
        <w:pStyle w:val="BodyText"/>
        <w:sectPr w:rsidSect="00015A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5AC2" w:rsidP="00015AC2">
      <w:pPr>
        <w:pStyle w:val="SuperHeading"/>
      </w:pPr>
      <w:r w:rsidRPr="00015AC2">
        <w:t>Assessment Requirements for FSKNUM27 Collect, organise and interpret statistical data for work</w:t>
      </w:r>
    </w:p>
    <w:p w:rsidR="00000000" w:rsidRPr="00015AC2" w:rsidP="00015AC2">
      <w:pPr>
        <w:pStyle w:val="Heading1"/>
      </w:pPr>
      <w:bookmarkStart w:id="8" w:name="O_528406"/>
      <w:bookmarkEnd w:id="8"/>
      <w:r w:rsidRPr="00015A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15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Comments</w:t>
            </w:r>
          </w:p>
        </w:tc>
      </w:tr>
      <w:tr w:rsidTr="00015A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t xml:space="preserve">This streamlined version first released with </w:t>
            </w:r>
            <w:r w:rsidRPr="00015AC2">
              <w:rPr>
                <w:rStyle w:val="Emphasis"/>
              </w:rPr>
              <w:t>FSK Foundation Skills Training Package version 1.0</w:t>
            </w:r>
            <w:r w:rsidRPr="00015AC2">
              <w:t>.</w:t>
            </w:r>
          </w:p>
        </w:tc>
      </w:tr>
    </w:tbl>
    <w:p w:rsidR="00000000" w:rsidRPr="00015AC2" w:rsidP="00015AC2">
      <w:pPr>
        <w:pStyle w:val="BodyText"/>
      </w:pPr>
    </w:p>
    <w:p w:rsidR="00000000" w:rsidRPr="00015AC2" w:rsidP="00015AC2">
      <w:pPr>
        <w:pStyle w:val="AllowPageBreak"/>
      </w:pPr>
    </w:p>
    <w:p w:rsidR="00000000" w:rsidRPr="00015AC2" w:rsidP="00015AC2">
      <w:pPr>
        <w:pStyle w:val="Heading1"/>
      </w:pPr>
      <w:bookmarkStart w:id="9" w:name="O_528407"/>
      <w:bookmarkEnd w:id="9"/>
      <w:r w:rsidRPr="00015AC2">
        <w:t>Performance Evidence</w:t>
      </w:r>
    </w:p>
    <w:p w:rsidR="00000000" w:rsidRPr="00015AC2" w:rsidP="00D52BAA">
      <w:pPr>
        <w:pStyle w:val="BodyText"/>
      </w:pPr>
      <w:r w:rsidRPr="00015AC2">
        <w:t>Evidence of the ability to:</w:t>
      </w:r>
    </w:p>
    <w:p w:rsidR="00000000" w:rsidRPr="00015AC2" w:rsidP="00015AC2">
      <w:pPr>
        <w:pStyle w:val="ListBullet"/>
      </w:pPr>
      <w:r w:rsidRPr="00015AC2">
        <w:t>use one or two methods to collect data</w:t>
      </w:r>
    </w:p>
    <w:p w:rsidR="00000000" w:rsidRPr="00015AC2" w:rsidP="00015AC2">
      <w:pPr>
        <w:pStyle w:val="ListBullet"/>
      </w:pPr>
      <w:r w:rsidRPr="00015AC2">
        <w:t>calculate summary statistics and interpreting results</w:t>
      </w:r>
    </w:p>
    <w:p w:rsidR="00000000" w:rsidRPr="00015AC2" w:rsidP="00015AC2">
      <w:pPr>
        <w:pStyle w:val="ListBullet"/>
      </w:pPr>
      <w:r w:rsidRPr="00015AC2">
        <w:t>illustrate data using workplace appropriate methods</w:t>
      </w:r>
    </w:p>
    <w:p w:rsidR="00000000" w:rsidRPr="00015AC2" w:rsidP="00015AC2">
      <w:pPr>
        <w:pStyle w:val="ListBullet"/>
      </w:pPr>
      <w:r w:rsidRPr="00015AC2">
        <w:t>interpret information in tables, and graphs.</w:t>
      </w:r>
    </w:p>
    <w:p w:rsidR="00000000" w:rsidRPr="00015AC2" w:rsidP="00015AC2">
      <w:pPr>
        <w:pStyle w:val="BodyText"/>
      </w:pPr>
    </w:p>
    <w:p w:rsidR="00000000" w:rsidRPr="00015AC2" w:rsidP="00D52BAA">
      <w:pPr>
        <w:pStyle w:val="BodyText"/>
      </w:pPr>
      <w:r w:rsidRPr="00015AC2">
        <w:t>Note: Where a specific volume and/or frequency is not specified, evidence must be provided at least once.</w:t>
      </w:r>
    </w:p>
    <w:p w:rsidR="00000000" w:rsidRPr="00015AC2" w:rsidP="00015AC2">
      <w:pPr>
        <w:pStyle w:val="Heading1"/>
      </w:pPr>
      <w:bookmarkStart w:id="10" w:name="O_528408"/>
      <w:bookmarkEnd w:id="10"/>
      <w:r w:rsidRPr="00015AC2">
        <w:t>Knowledge Evidence</w:t>
      </w:r>
    </w:p>
    <w:p w:rsidR="00000000" w:rsidRPr="00015AC2" w:rsidP="00D52BAA">
      <w:pPr>
        <w:pStyle w:val="BodyText"/>
      </w:pPr>
      <w:r w:rsidRPr="00015AC2">
        <w:t xml:space="preserve">Evidence of the </w:t>
      </w:r>
      <w:r w:rsidRPr="00015AC2">
        <w:t>following knowledge must be demonstrated:</w:t>
      </w:r>
    </w:p>
    <w:p w:rsidR="00000000" w:rsidRPr="00015AC2" w:rsidP="00015AC2">
      <w:pPr>
        <w:pStyle w:val="ListBullet"/>
      </w:pPr>
      <w:r w:rsidRPr="00015AC2">
        <w:t>methods of data collection</w:t>
      </w:r>
    </w:p>
    <w:p w:rsidR="00000000" w:rsidRPr="00015AC2" w:rsidP="00015AC2">
      <w:pPr>
        <w:pStyle w:val="ListBullet"/>
      </w:pPr>
      <w:r w:rsidRPr="00015AC2">
        <w:t>difference between discrete and continuous data</w:t>
      </w:r>
    </w:p>
    <w:p w:rsidR="00000000" w:rsidRPr="00015AC2" w:rsidP="00015AC2">
      <w:pPr>
        <w:pStyle w:val="ListBullet"/>
      </w:pPr>
      <w:r w:rsidRPr="00015AC2">
        <w:t>types of graphs.</w:t>
      </w:r>
    </w:p>
    <w:p w:rsidR="00000000" w:rsidRPr="00015AC2" w:rsidP="00015AC2">
      <w:pPr>
        <w:pStyle w:val="AllowPageBreak"/>
      </w:pPr>
    </w:p>
    <w:p w:rsidR="00000000" w:rsidRPr="00015AC2" w:rsidP="00015AC2">
      <w:pPr>
        <w:pStyle w:val="Heading1"/>
      </w:pPr>
      <w:bookmarkStart w:id="11" w:name="O_528409"/>
      <w:bookmarkEnd w:id="11"/>
      <w:r w:rsidRPr="00015AC2">
        <w:t>Assessment Conditions</w:t>
      </w:r>
    </w:p>
    <w:p w:rsidR="00000000" w:rsidRPr="00015AC2" w:rsidP="00D52BAA">
      <w:pPr>
        <w:pStyle w:val="BodyText"/>
      </w:pPr>
      <w:r w:rsidRPr="00015AC2">
        <w:t>Assessment texts and tasks reflect those typically found in the workplace.</w:t>
      </w:r>
    </w:p>
    <w:p w:rsidR="00000000" w:rsidRPr="00015AC2" w:rsidP="00D52BAA">
      <w:pPr>
        <w:pStyle w:val="BodyText"/>
      </w:pPr>
      <w:r w:rsidRPr="00015AC2">
        <w:t>Indiv</w:t>
      </w:r>
      <w:r w:rsidRPr="00015AC2">
        <w:t>iduals can access a range of established support resources.</w:t>
      </w:r>
    </w:p>
    <w:p w:rsidR="00000000" w:rsidRPr="00015AC2" w:rsidP="00D52BAA">
      <w:pPr>
        <w:pStyle w:val="BodyText"/>
      </w:pPr>
      <w:r w:rsidRPr="00015AC2">
        <w:t>Culturally appropriate processes and techniques suited to the language, literacy and numeracy capacity of individuals and the work being performed must be used.</w:t>
      </w:r>
    </w:p>
    <w:p w:rsidR="00000000" w:rsidRPr="00015AC2" w:rsidP="00D52BAA">
      <w:pPr>
        <w:pStyle w:val="BodyText"/>
      </w:pPr>
      <w:r w:rsidRPr="00015AC2">
        <w:t>Reasonable adjustments can be made to ensure equity in assessment for people with disabilities.</w:t>
      </w:r>
    </w:p>
    <w:p w:rsidR="00000000" w:rsidRPr="00015AC2" w:rsidP="00D52BAA">
      <w:pPr>
        <w:pStyle w:val="BodyText"/>
      </w:pPr>
      <w:r w:rsidRPr="00015AC2">
        <w:t>Assessors must satisfy NVR/AQTF assessor requirements, have a sound knowledge of the ACSF and have demonstrable expertise in the vocational contextualisation a</w:t>
      </w:r>
      <w:r w:rsidRPr="00015AC2">
        <w:t>nd assessment of the core skill - numeracy.</w:t>
      </w:r>
    </w:p>
    <w:p w:rsidR="00000000" w:rsidRPr="00015AC2" w:rsidP="00015AC2">
      <w:pPr>
        <w:pStyle w:val="Heading1"/>
      </w:pPr>
      <w:bookmarkStart w:id="12" w:name="O_528413"/>
      <w:bookmarkEnd w:id="12"/>
      <w:r w:rsidRPr="00015AC2">
        <w:t>Links</w:t>
      </w:r>
    </w:p>
    <w:p w:rsidR="00000000" w:rsidRPr="00015AC2" w:rsidP="00D52BAA">
      <w:pPr>
        <w:pStyle w:val="BodyText"/>
      </w:pPr>
      <w:r w:rsidRPr="00015A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C7B4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15AC2" w:rsidP="00015AC2"/>
    <w:sectPr w:rsidSect="00015A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C2" w:rsidRPr="00D52BAA" w:rsidP="00D52B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AA" w:rsidP="00015A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BAA" w:rsidP="00015A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D52BAA" w:rsidP="00015A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C2" w:rsidP="00015A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2BAA">
      <w:t>Approved</w:t>
    </w:r>
    <w:r w:rsidR="00D52B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2B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2BAA">
      <w:rPr>
        <w:noProof/>
      </w:rPr>
      <w:t>4</w:t>
    </w:r>
    <w:r>
      <w:rPr>
        <w:noProof/>
      </w:rPr>
      <w:fldChar w:fldCharType="end"/>
    </w:r>
  </w:p>
  <w:p w:rsidR="00015AC2" w:rsidP="00015A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2B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2BAA">
      <w:t>DEWR</w:t>
    </w:r>
    <w:r w:rsidR="00D52BAA">
      <w:fldChar w:fldCharType="end"/>
    </w:r>
  </w:p>
  <w:p w:rsidR="00015AC2" w:rsidP="00015A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AC2" w:rsidRPr="00D52BAA" w:rsidP="00D52B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AA" w:rsidRPr="002D2AF8" w:rsidP="00015A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FSKNUM27 Collect, organise and interpret statistical data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2BAA" w:rsidP="00015A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C2" w:rsidRPr="002D2AF8" w:rsidP="00015A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2BAA">
      <w:t>FSKNUM27 Collect, organise and interpret statistical data for work</w:t>
    </w:r>
    <w:r w:rsidR="00D52B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2BAA">
      <w:rPr>
        <w:noProof/>
      </w:rPr>
      <w:t>2 March 2025</w:t>
    </w:r>
    <w:r>
      <w:fldChar w:fldCharType="end"/>
    </w:r>
  </w:p>
  <w:p w:rsidR="00015AC2" w:rsidP="00015A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563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42E9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A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A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A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A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A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A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A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A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A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A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A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AC2"/>
  </w:style>
  <w:style w:type="character" w:customStyle="1" w:styleId="Heading1Char">
    <w:name w:val="Heading 1 Char"/>
    <w:basedOn w:val="DefaultParagraphFont"/>
    <w:link w:val="Heading1"/>
    <w:rsid w:val="00015A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A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A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A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5AC2"/>
    <w:rPr>
      <w:b/>
      <w:spacing w:val="0"/>
    </w:rPr>
  </w:style>
  <w:style w:type="character" w:styleId="Emphasis">
    <w:name w:val="Emphasis"/>
    <w:basedOn w:val="DefaultParagraphFont"/>
    <w:qFormat/>
    <w:rsid w:val="00015AC2"/>
    <w:rPr>
      <w:i/>
    </w:rPr>
  </w:style>
  <w:style w:type="paragraph" w:customStyle="1" w:styleId="SuperHeading">
    <w:name w:val="SuperHeading"/>
    <w:basedOn w:val="Normal"/>
    <w:rsid w:val="00015A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A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A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A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A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A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A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A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A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A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A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A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A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A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A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A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A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A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A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A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A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A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A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A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A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5A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5A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A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A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A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A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A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A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A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A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5A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A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A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AC2"/>
  </w:style>
  <w:style w:type="paragraph" w:styleId="TableofFigures">
    <w:name w:val="table of figures"/>
    <w:basedOn w:val="Normal"/>
    <w:next w:val="Normal"/>
    <w:semiHidden/>
    <w:rsid w:val="00015A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A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5AC2"/>
    <w:rPr>
      <w:rFonts w:ascii="Wingdings" w:hAnsi="Wingdings"/>
    </w:rPr>
  </w:style>
  <w:style w:type="paragraph" w:customStyle="1" w:styleId="TableHeading">
    <w:name w:val="Table Heading"/>
    <w:basedOn w:val="HeadingBase"/>
    <w:rsid w:val="00015A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AC2"/>
    <w:rPr>
      <w:color w:val="0033CC"/>
      <w:u w:val="none"/>
    </w:rPr>
  </w:style>
  <w:style w:type="paragraph" w:customStyle="1" w:styleId="BodyTextRight">
    <w:name w:val="Body Text Right"/>
    <w:basedOn w:val="BodyText"/>
    <w:rsid w:val="00015A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A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A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A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A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A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AC2"/>
    <w:rPr>
      <w:sz w:val="32"/>
    </w:rPr>
  </w:style>
  <w:style w:type="paragraph" w:customStyle="1" w:styleId="HeadingProcedure">
    <w:name w:val="Heading Procedure"/>
    <w:basedOn w:val="HeadingBase"/>
    <w:next w:val="Normal"/>
    <w:rsid w:val="00015A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AC2"/>
    <w:pPr>
      <w:spacing w:before="60" w:after="60"/>
    </w:pPr>
  </w:style>
  <w:style w:type="paragraph" w:styleId="ListContinue">
    <w:name w:val="List Continue"/>
    <w:basedOn w:val="List"/>
    <w:rsid w:val="00015AC2"/>
    <w:pPr>
      <w:ind w:firstLine="0"/>
    </w:pPr>
  </w:style>
  <w:style w:type="paragraph" w:customStyle="1" w:styleId="ListNote">
    <w:name w:val="List Note"/>
    <w:basedOn w:val="List"/>
    <w:rsid w:val="00015A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A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A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AC2"/>
    <w:rPr>
      <w:rFonts w:ascii="Courier New" w:hAnsi="Courier New"/>
    </w:rPr>
  </w:style>
  <w:style w:type="paragraph" w:customStyle="1" w:styleId="NoteBullet">
    <w:name w:val="Note Bullet"/>
    <w:basedOn w:val="Note"/>
    <w:rsid w:val="00015A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A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A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A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A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5A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A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AC2"/>
    <w:rPr>
      <w:b/>
      <w:smallCaps/>
    </w:rPr>
  </w:style>
  <w:style w:type="paragraph" w:customStyle="1" w:styleId="TableListNumber">
    <w:name w:val="Table List Number"/>
    <w:basedOn w:val="ListNumber"/>
    <w:rsid w:val="00015A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A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AC2"/>
    <w:pPr>
      <w:numPr>
        <w:numId w:val="8"/>
      </w:numPr>
    </w:pPr>
  </w:style>
  <w:style w:type="paragraph" w:customStyle="1" w:styleId="ListAlpha2">
    <w:name w:val="List Alpha 2"/>
    <w:basedOn w:val="List2"/>
    <w:rsid w:val="00015AC2"/>
    <w:pPr>
      <w:numPr>
        <w:numId w:val="7"/>
      </w:numPr>
    </w:pPr>
  </w:style>
  <w:style w:type="paragraph" w:styleId="List2">
    <w:name w:val="List 2"/>
    <w:basedOn w:val="BodyText"/>
    <w:rsid w:val="00015A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A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A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A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A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A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5AC2"/>
    <w:pPr>
      <w:numPr>
        <w:numId w:val="3"/>
      </w:numPr>
    </w:pPr>
  </w:style>
  <w:style w:type="paragraph" w:styleId="ListContinue2">
    <w:name w:val="List Continue 2"/>
    <w:basedOn w:val="List2"/>
    <w:rsid w:val="00015AC2"/>
    <w:pPr>
      <w:ind w:firstLine="0"/>
    </w:pPr>
  </w:style>
  <w:style w:type="paragraph" w:styleId="ListContinue3">
    <w:name w:val="List Continue 3"/>
    <w:basedOn w:val="List3"/>
    <w:rsid w:val="00015AC2"/>
    <w:pPr>
      <w:ind w:left="1021" w:firstLine="0"/>
    </w:pPr>
  </w:style>
  <w:style w:type="paragraph" w:styleId="ListContinue4">
    <w:name w:val="List Continue 4"/>
    <w:basedOn w:val="List4"/>
    <w:rsid w:val="00015AC2"/>
    <w:pPr>
      <w:ind w:firstLine="0"/>
    </w:pPr>
  </w:style>
  <w:style w:type="paragraph" w:styleId="ListContinue5">
    <w:name w:val="List Continue 5"/>
    <w:basedOn w:val="List5"/>
    <w:rsid w:val="00015AC2"/>
    <w:pPr>
      <w:ind w:firstLine="0"/>
    </w:pPr>
  </w:style>
  <w:style w:type="paragraph" w:styleId="ListNumber3">
    <w:name w:val="List Number 3"/>
    <w:basedOn w:val="List3"/>
    <w:rsid w:val="00015AC2"/>
    <w:pPr>
      <w:numPr>
        <w:numId w:val="4"/>
      </w:numPr>
    </w:pPr>
  </w:style>
  <w:style w:type="paragraph" w:styleId="ListNumber4">
    <w:name w:val="List Number 4"/>
    <w:basedOn w:val="List4"/>
    <w:rsid w:val="00015AC2"/>
    <w:pPr>
      <w:numPr>
        <w:numId w:val="5"/>
      </w:numPr>
    </w:pPr>
  </w:style>
  <w:style w:type="paragraph" w:styleId="ListNumber5">
    <w:name w:val="List Number 5"/>
    <w:basedOn w:val="List5"/>
    <w:rsid w:val="00015AC2"/>
    <w:pPr>
      <w:numPr>
        <w:numId w:val="6"/>
      </w:numPr>
    </w:pPr>
  </w:style>
  <w:style w:type="paragraph" w:styleId="BlockText">
    <w:name w:val="Block Text"/>
    <w:basedOn w:val="Normal"/>
    <w:rsid w:val="00015A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A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AC2"/>
    <w:rPr>
      <w:sz w:val="16"/>
      <w:vertAlign w:val="superscript"/>
    </w:rPr>
  </w:style>
  <w:style w:type="character" w:customStyle="1" w:styleId="Symbols">
    <w:name w:val="Symbols"/>
    <w:basedOn w:val="DefaultParagraphFont"/>
    <w:rsid w:val="00015AC2"/>
    <w:rPr>
      <w:rFonts w:ascii="Symbol" w:hAnsi="Symbol"/>
    </w:rPr>
  </w:style>
  <w:style w:type="character" w:customStyle="1" w:styleId="MenuOptions">
    <w:name w:val="Menu Options"/>
    <w:basedOn w:val="DefaultParagraphFont"/>
    <w:rsid w:val="00015A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AC2"/>
    <w:rPr>
      <w:b/>
    </w:rPr>
  </w:style>
  <w:style w:type="character" w:customStyle="1" w:styleId="Underlined">
    <w:name w:val="Underlined"/>
    <w:basedOn w:val="DefaultParagraphFont"/>
    <w:rsid w:val="00015AC2"/>
    <w:rPr>
      <w:u w:val="single"/>
    </w:rPr>
  </w:style>
  <w:style w:type="paragraph" w:customStyle="1" w:styleId="TableBodyTextRight">
    <w:name w:val="Table Body Text Right"/>
    <w:basedOn w:val="TableBodyText"/>
    <w:rsid w:val="00015A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AC2"/>
    <w:rPr>
      <w:sz w:val="18"/>
    </w:rPr>
  </w:style>
  <w:style w:type="paragraph" w:customStyle="1" w:styleId="BodySmallRight">
    <w:name w:val="Body Small Right"/>
    <w:basedOn w:val="BodyTextRight"/>
    <w:rsid w:val="00015AC2"/>
    <w:rPr>
      <w:sz w:val="18"/>
      <w:szCs w:val="18"/>
    </w:rPr>
  </w:style>
  <w:style w:type="paragraph" w:customStyle="1" w:styleId="MarginEdition">
    <w:name w:val="Margin Edition"/>
    <w:basedOn w:val="MarginNote"/>
    <w:rsid w:val="00015A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AC2"/>
    <w:rPr>
      <w:sz w:val="2"/>
      <w:szCs w:val="2"/>
    </w:rPr>
  </w:style>
  <w:style w:type="character" w:customStyle="1" w:styleId="Small">
    <w:name w:val="Small"/>
    <w:basedOn w:val="DefaultParagraphFont"/>
    <w:rsid w:val="00015AC2"/>
    <w:rPr>
      <w:sz w:val="16"/>
    </w:rPr>
  </w:style>
  <w:style w:type="paragraph" w:customStyle="1" w:styleId="WideTable">
    <w:name w:val="Wide Table"/>
    <w:basedOn w:val="Normal"/>
    <w:rsid w:val="00015A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AC2"/>
  </w:style>
  <w:style w:type="paragraph" w:styleId="Quote">
    <w:name w:val="Quote"/>
    <w:basedOn w:val="Heading1"/>
    <w:link w:val="QuoteChar"/>
    <w:qFormat/>
    <w:rsid w:val="00015A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A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AC2"/>
    <w:pPr>
      <w:pageBreakBefore/>
    </w:pPr>
  </w:style>
  <w:style w:type="paragraph" w:customStyle="1" w:styleId="Border">
    <w:name w:val="Border"/>
    <w:basedOn w:val="Normal"/>
    <w:qFormat/>
    <w:rsid w:val="00015A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A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A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A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A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A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A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A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A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AC2"/>
    <w:rPr>
      <w:u w:val="single"/>
    </w:rPr>
  </w:style>
  <w:style w:type="character" w:customStyle="1" w:styleId="BoldandItalics">
    <w:name w:val="Bold and Italics"/>
    <w:qFormat/>
    <w:rsid w:val="00015AC2"/>
    <w:rPr>
      <w:b/>
      <w:i/>
      <w:u w:val="none"/>
    </w:rPr>
  </w:style>
  <w:style w:type="paragraph" w:styleId="BalloonText">
    <w:name w:val="Balloon Text"/>
    <w:basedOn w:val="Normal"/>
    <w:link w:val="BalloonTextChar"/>
    <w:rsid w:val="00015A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A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A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A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A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A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AC2"/>
    <w:pPr>
      <w:spacing w:before="0" w:after="0"/>
    </w:pPr>
  </w:style>
  <w:style w:type="paragraph" w:customStyle="1" w:styleId="BodyTextBold">
    <w:name w:val="Body Text Bold"/>
    <w:basedOn w:val="BodyText"/>
    <w:qFormat/>
    <w:rsid w:val="00015AC2"/>
    <w:rPr>
      <w:b/>
    </w:rPr>
  </w:style>
  <w:style w:type="character" w:styleId="Hyperlink">
    <w:name w:val="Hyperlink"/>
    <w:basedOn w:val="DefaultParagraphFont"/>
    <w:uiPriority w:val="99"/>
    <w:unhideWhenUsed/>
    <w:rsid w:val="00D52B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3662</Characters>
  <Application>Microsoft Office Word</Application>
  <DocSecurity>0</DocSecurity>
  <Lines>140</Lines>
  <Paragraphs>87</Paragraphs>
  <ScaleCrop>false</ScaleCrop>
  <Company>Author-it Software Corporation Ltd.</Company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FSKNUM27 Collect, organise and interpret statistical data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2025-03-01T14:55:00Z</dcterms:created>
  <dcterms:modified xsi:type="dcterms:W3CDTF">2025-03-01T14:55:00Z</dcterms:modified>
</cp:coreProperties>
</file>