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C0B" w:rsidP="00283C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FSKNUM26 Read, interpret and use detailed plans, drawings and diagrams for work</w:t>
      </w:r>
      <w:r>
        <w:fldChar w:fldCharType="end"/>
      </w:r>
    </w:p>
    <w:p w:rsidR="00283C0B" w:rsidP="00283C0B">
      <w:pPr>
        <w:pStyle w:val="Version"/>
        <w:sectPr w:rsidSect="006C4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789" w:rsidP="006C4789">
      <w:pPr>
        <w:pStyle w:val="SuperHeading"/>
      </w:pPr>
      <w:r w:rsidRPr="006C4789">
        <w:t>FSKNUM26 Read, interpret and use detailed plans, drawings and diagrams for work</w:t>
      </w:r>
    </w:p>
    <w:p w:rsidR="00000000" w:rsidRPr="006C4789" w:rsidP="006C4789">
      <w:pPr>
        <w:pStyle w:val="Heading1"/>
      </w:pPr>
      <w:bookmarkStart w:id="1" w:name="O_528378"/>
      <w:bookmarkEnd w:id="1"/>
      <w:r w:rsidRPr="006C47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C4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89" w:rsidP="006C4789">
            <w:pPr>
              <w:pStyle w:val="BodyText"/>
            </w:pPr>
            <w:r w:rsidRPr="006C47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89">
            <w:pPr>
              <w:pStyle w:val="BodyText"/>
              <w:rPr>
                <w:lang w:val="en-NZ"/>
              </w:rPr>
            </w:pPr>
            <w:r w:rsidRPr="006C4789">
              <w:rPr>
                <w:rStyle w:val="SpecialBold"/>
              </w:rPr>
              <w:t>Comments</w:t>
            </w:r>
          </w:p>
        </w:tc>
      </w:tr>
      <w:tr w:rsidTr="006C4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89">
            <w:pPr>
              <w:pStyle w:val="BodyText"/>
              <w:rPr>
                <w:lang w:val="en-NZ"/>
              </w:rPr>
            </w:pPr>
            <w:r w:rsidRPr="006C47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89" w:rsidP="006C4789">
            <w:pPr>
              <w:pStyle w:val="BodyText"/>
            </w:pPr>
            <w:r w:rsidRPr="006C4789">
              <w:t xml:space="preserve">This streamlined version first released with </w:t>
            </w:r>
            <w:r w:rsidRPr="006C4789">
              <w:rPr>
                <w:rStyle w:val="Emphasis"/>
              </w:rPr>
              <w:t>FSK Foundation Skills Training Package version 1.0</w:t>
            </w:r>
            <w:r w:rsidRPr="006C4789">
              <w:t>.</w:t>
            </w:r>
          </w:p>
        </w:tc>
      </w:tr>
    </w:tbl>
    <w:p w:rsidR="00000000" w:rsidRPr="006C4789" w:rsidP="006C4789">
      <w:pPr>
        <w:pStyle w:val="BodyText"/>
      </w:pPr>
    </w:p>
    <w:p w:rsidR="00000000" w:rsidRPr="006C4789" w:rsidP="006C4789">
      <w:pPr>
        <w:pStyle w:val="AllowPageBreak"/>
      </w:pPr>
    </w:p>
    <w:p w:rsidR="00000000" w:rsidRPr="006C4789" w:rsidP="006C4789">
      <w:pPr>
        <w:pStyle w:val="Heading1"/>
      </w:pPr>
      <w:bookmarkStart w:id="2" w:name="O_528379"/>
      <w:bookmarkEnd w:id="2"/>
      <w:r w:rsidRPr="006C4789">
        <w:t>Application</w:t>
      </w:r>
    </w:p>
    <w:p w:rsidR="00000000" w:rsidRPr="006C4789" w:rsidP="006C4789">
      <w:pPr>
        <w:pStyle w:val="BodyText"/>
      </w:pPr>
      <w:r w:rsidRPr="006C4789">
        <w:t>This unit describes the skills and knowledge required to read, interpret and use detailed plans, drawings and diagrams.</w:t>
      </w:r>
    </w:p>
    <w:p w:rsidR="00000000" w:rsidRPr="006C4789" w:rsidP="006C4789">
      <w:pPr>
        <w:pStyle w:val="BodyText"/>
      </w:pPr>
    </w:p>
    <w:p w:rsidR="00000000" w:rsidRPr="006C4789" w:rsidP="006C4789">
      <w:pPr>
        <w:pStyle w:val="BodyText"/>
      </w:pPr>
      <w:r w:rsidRPr="006C4789">
        <w:t>This unit applies to individuals who need numeracy skills at Australian Core Skills Framework (ACSF) level 4 to und</w:t>
      </w:r>
      <w:r w:rsidRPr="006C4789">
        <w:t>ertake a vocational training pathway or workplace tasks.</w:t>
      </w:r>
    </w:p>
    <w:p w:rsidR="00000000" w:rsidRPr="006C4789" w:rsidP="006C4789">
      <w:pPr>
        <w:pStyle w:val="BodyText"/>
      </w:pPr>
    </w:p>
    <w:p w:rsidR="00000000" w:rsidRPr="006C4789" w:rsidP="006C4789">
      <w:pPr>
        <w:pStyle w:val="BodyText"/>
      </w:pPr>
      <w:r w:rsidRPr="006C4789">
        <w:t>This unit is designed for integration and contextualisation with vocational units to support achievement of vocational competency.</w:t>
      </w:r>
    </w:p>
    <w:p w:rsidR="00000000" w:rsidRPr="006C4789" w:rsidP="006C4789">
      <w:pPr>
        <w:pStyle w:val="BodyText"/>
      </w:pPr>
    </w:p>
    <w:p w:rsidR="00000000" w:rsidRPr="006C4789" w:rsidP="006C4789">
      <w:pPr>
        <w:pStyle w:val="BodyText"/>
      </w:pPr>
      <w:r w:rsidRPr="006C4789">
        <w:t>No licensing, legislative or certification requirements apply to t</w:t>
      </w:r>
      <w:r w:rsidRPr="006C4789">
        <w:t>his unit at the time of publication.</w:t>
      </w:r>
    </w:p>
    <w:p w:rsidR="00000000" w:rsidRPr="006C4789" w:rsidP="006C4789">
      <w:pPr>
        <w:pStyle w:val="AllowPageBreak"/>
      </w:pPr>
    </w:p>
    <w:p w:rsidR="00000000" w:rsidRPr="006C4789" w:rsidP="006C4789">
      <w:pPr>
        <w:pStyle w:val="Heading1"/>
      </w:pPr>
      <w:bookmarkStart w:id="3" w:name="O_528382"/>
      <w:bookmarkEnd w:id="3"/>
      <w:r w:rsidRPr="006C4789">
        <w:t>Unit Sector</w:t>
      </w:r>
    </w:p>
    <w:p w:rsidR="00000000" w:rsidRPr="006C4789" w:rsidP="006C4789">
      <w:pPr>
        <w:pStyle w:val="BodyText"/>
      </w:pPr>
      <w:r w:rsidRPr="006C4789">
        <w:t>Numeracy</w:t>
      </w:r>
    </w:p>
    <w:p w:rsidR="00000000" w:rsidRPr="006C4789" w:rsidP="006C4789">
      <w:pPr>
        <w:pStyle w:val="AllowPageBreak"/>
      </w:pPr>
    </w:p>
    <w:p w:rsidR="00000000" w:rsidRPr="006C4789" w:rsidP="006C4789">
      <w:pPr>
        <w:pStyle w:val="Heading1"/>
      </w:pPr>
      <w:bookmarkStart w:id="4" w:name="O_528383"/>
      <w:bookmarkEnd w:id="4"/>
      <w:r w:rsidRPr="006C478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C47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89" w:rsidP="006C4789">
            <w:pPr>
              <w:pStyle w:val="BodyText"/>
            </w:pPr>
            <w:r w:rsidRPr="006C478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89">
            <w:pPr>
              <w:pStyle w:val="BodyText"/>
              <w:rPr>
                <w:lang w:val="en-NZ"/>
              </w:rPr>
            </w:pPr>
            <w:r w:rsidRPr="006C4789">
              <w:rPr>
                <w:rStyle w:val="SpecialBold"/>
              </w:rPr>
              <w:t>Performance Criteria</w:t>
            </w:r>
          </w:p>
        </w:tc>
      </w:tr>
      <w:tr w:rsidTr="006C47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89" w:rsidP="006C4789">
            <w:pPr>
              <w:pStyle w:val="BodyText"/>
            </w:pPr>
            <w:r w:rsidRPr="006C478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89">
            <w:pPr>
              <w:pStyle w:val="BodyText"/>
              <w:rPr>
                <w:lang w:val="en-NZ"/>
              </w:rPr>
            </w:pPr>
            <w:r w:rsidRPr="006C4789">
              <w:rPr>
                <w:rStyle w:val="Emphasis"/>
              </w:rPr>
              <w:t>Performance criteria describe the perform</w:t>
            </w:r>
            <w:r w:rsidRPr="006C4789">
              <w:rPr>
                <w:rStyle w:val="Emphasis"/>
              </w:rPr>
              <w:t>ance needed to demonstrate achievement of the element.</w:t>
            </w:r>
          </w:p>
        </w:tc>
      </w:tr>
      <w:tr w:rsidTr="006C47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89">
            <w:pPr>
              <w:pStyle w:val="BodyText"/>
              <w:rPr>
                <w:lang w:val="en-NZ"/>
              </w:rPr>
            </w:pPr>
            <w:r w:rsidRPr="006C4789">
              <w:t>1. Interpret plans, drawings and diagrams and their purpose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89" w:rsidP="006C4789">
            <w:pPr>
              <w:pStyle w:val="BodyText"/>
            </w:pPr>
            <w:r w:rsidRPr="006C4789">
              <w:t>1.1 Interpret key features of plans, drawings and diagrams</w:t>
            </w:r>
          </w:p>
          <w:p w:rsidR="00000000" w:rsidRPr="006C4789" w:rsidP="006C4789">
            <w:pPr>
              <w:pStyle w:val="BodyText"/>
            </w:pPr>
            <w:r w:rsidRPr="006C4789">
              <w:t>1.2 Interpret different types of plans, drawings and diagrams and their purposes</w:t>
            </w:r>
          </w:p>
          <w:p w:rsidR="00000000" w:rsidRPr="006C4789" w:rsidP="006C4789">
            <w:pPr>
              <w:pStyle w:val="BodyText"/>
            </w:pPr>
            <w:r w:rsidRPr="006C4789">
              <w:t>1.3 Interpret the scale, dimensions and tolerances</w:t>
            </w:r>
          </w:p>
          <w:p w:rsidR="00000000" w:rsidRPr="006C4789" w:rsidP="006C4789">
            <w:pPr>
              <w:pStyle w:val="BodyText"/>
            </w:pPr>
            <w:r w:rsidRPr="006C4789">
              <w:t>1.4 Interpret symbols and abbreviations</w:t>
            </w:r>
          </w:p>
          <w:p w:rsidR="00000000" w:rsidP="006C4789">
            <w:pPr>
              <w:pStyle w:val="BodyText"/>
              <w:rPr>
                <w:lang w:val="en-NZ"/>
              </w:rPr>
            </w:pPr>
            <w:r w:rsidRPr="006C4789">
              <w:t>1.5 Interpret orientation of the plan or drawing with the site or object</w:t>
            </w:r>
          </w:p>
        </w:tc>
      </w:tr>
      <w:tr w:rsidTr="006C47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89">
            <w:pPr>
              <w:pStyle w:val="BodyText"/>
              <w:rPr>
                <w:lang w:val="en-NZ"/>
              </w:rPr>
            </w:pPr>
            <w:r w:rsidRPr="006C4789">
              <w:t>2. Solve problems using plans, drawings and diagrams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89" w:rsidP="006C4789">
            <w:pPr>
              <w:pStyle w:val="BodyText"/>
            </w:pPr>
            <w:r w:rsidRPr="006C4789">
              <w:t>2.1 Apply scale to calculate actual dimensions from the plan, drawing or diagram</w:t>
            </w:r>
          </w:p>
          <w:p w:rsidR="00000000" w:rsidRPr="006C4789" w:rsidP="006C4789">
            <w:pPr>
              <w:pStyle w:val="BodyText"/>
            </w:pPr>
            <w:r w:rsidRPr="006C4789">
              <w:t>2.2 Calculate missing dimensions from the plan, drawing or diagram</w:t>
            </w:r>
          </w:p>
          <w:p w:rsidR="00000000" w:rsidP="006C4789">
            <w:pPr>
              <w:pStyle w:val="BodyText"/>
              <w:rPr>
                <w:lang w:val="en-NZ"/>
              </w:rPr>
            </w:pPr>
            <w:r w:rsidRPr="006C4789">
              <w:t>2.3 Interpret different views from the plan, drawing or diagram</w:t>
            </w:r>
          </w:p>
        </w:tc>
      </w:tr>
      <w:tr w:rsidTr="006C47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89">
            <w:pPr>
              <w:pStyle w:val="BodyText"/>
              <w:rPr>
                <w:lang w:val="en-NZ"/>
              </w:rPr>
            </w:pPr>
            <w:r w:rsidRPr="006C4789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89" w:rsidP="006C4789">
            <w:pPr>
              <w:pStyle w:val="BodyText"/>
            </w:pPr>
            <w:r w:rsidRPr="006C4789">
              <w:t>3.1 Verify</w:t>
            </w:r>
            <w:r w:rsidRPr="006C4789">
              <w:t xml:space="preserve"> information and requirements with appropriate personnel</w:t>
            </w:r>
          </w:p>
          <w:p w:rsidR="00000000" w:rsidRPr="006C4789" w:rsidP="006C4789">
            <w:pPr>
              <w:pStyle w:val="BodyText"/>
            </w:pPr>
            <w:r w:rsidRPr="006C4789">
              <w:t>3.2 Plan and record project or task using mostly formal mathematical language and symbols appropriate for the task</w:t>
            </w:r>
          </w:p>
        </w:tc>
      </w:tr>
    </w:tbl>
    <w:p w:rsidR="00000000" w:rsidRPr="006C4789" w:rsidP="006C4789">
      <w:pPr>
        <w:pStyle w:val="BodyText"/>
      </w:pPr>
    </w:p>
    <w:p w:rsidR="00000000" w:rsidRPr="006C4789" w:rsidP="006C4789">
      <w:pPr>
        <w:pStyle w:val="AllowPageBreak"/>
      </w:pPr>
    </w:p>
    <w:p w:rsidR="00000000" w:rsidRPr="006C4789" w:rsidP="006C4789">
      <w:pPr>
        <w:pStyle w:val="Heading1"/>
      </w:pPr>
      <w:bookmarkStart w:id="5" w:name="O_528384"/>
      <w:bookmarkEnd w:id="5"/>
      <w:r w:rsidRPr="006C4789">
        <w:t>Foundation Skills</w:t>
      </w:r>
    </w:p>
    <w:p w:rsidR="00000000" w:rsidRPr="006C4789" w:rsidP="006C4789">
      <w:pPr>
        <w:pStyle w:val="BodyText"/>
      </w:pPr>
      <w:r w:rsidRPr="006C4789">
        <w:rPr>
          <w:rStyle w:val="Emphasis"/>
        </w:rPr>
        <w:t>This section describes language, literacy, nume</w:t>
      </w:r>
      <w:r w:rsidRPr="006C4789">
        <w:rPr>
          <w:rStyle w:val="Emphasis"/>
        </w:rPr>
        <w:t>racy and employment skills incorporated in the performance criteria that are required for competent performance.</w:t>
      </w:r>
    </w:p>
    <w:p w:rsidR="00000000" w:rsidRPr="006C4789" w:rsidP="006C478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6C4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89" w:rsidP="006C4789">
            <w:pPr>
              <w:pStyle w:val="BodyText"/>
            </w:pPr>
            <w:r w:rsidRPr="006C4789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89" w:rsidP="006C4789">
            <w:pPr>
              <w:pStyle w:val="BodyText"/>
            </w:pPr>
            <w:r w:rsidRPr="006C4789">
              <w:rPr>
                <w:rStyle w:val="SpecialBold"/>
              </w:rPr>
              <w:t>Performance</w:t>
            </w:r>
            <w:r w:rsidRPr="006C4789">
              <w:br/>
            </w:r>
            <w:r w:rsidRPr="006C4789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89">
            <w:pPr>
              <w:pStyle w:val="BodyText"/>
              <w:rPr>
                <w:lang w:val="en-NZ"/>
              </w:rPr>
            </w:pPr>
            <w:r w:rsidRPr="006C4789">
              <w:rPr>
                <w:rStyle w:val="SpecialBold"/>
              </w:rPr>
              <w:t>Description</w:t>
            </w:r>
          </w:p>
        </w:tc>
      </w:tr>
      <w:tr w:rsidTr="006C4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89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89" w:rsidP="006C4789">
            <w:pPr>
              <w:pStyle w:val="ListBullet"/>
            </w:pPr>
            <w:r w:rsidRPr="006C4789">
              <w:t xml:space="preserve">Foundation skills essential to performance are explicit in the performance criteria </w:t>
            </w:r>
            <w:r w:rsidRPr="006C4789">
              <w:t>of this unit of competency.</w:t>
            </w:r>
          </w:p>
        </w:tc>
      </w:tr>
    </w:tbl>
    <w:p w:rsidR="00000000" w:rsidRPr="006C4789" w:rsidP="006C4789">
      <w:pPr>
        <w:pStyle w:val="BodyText"/>
      </w:pPr>
    </w:p>
    <w:p w:rsidR="00000000" w:rsidRPr="006C4789" w:rsidP="006C4789">
      <w:pPr>
        <w:pStyle w:val="AllowPageBreak"/>
      </w:pPr>
    </w:p>
    <w:p w:rsidR="00000000" w:rsidRPr="006C4789" w:rsidP="006C4789">
      <w:pPr>
        <w:pStyle w:val="Heading1"/>
      </w:pPr>
      <w:bookmarkStart w:id="6" w:name="O_528393"/>
      <w:bookmarkEnd w:id="6"/>
      <w:r w:rsidRPr="006C4789">
        <w:t>Mapping Information</w:t>
      </w:r>
    </w:p>
    <w:p w:rsidR="00000000" w:rsidRPr="006C4789" w:rsidP="006C4789">
      <w:pPr>
        <w:pStyle w:val="BodyText"/>
      </w:pPr>
      <w:r w:rsidRPr="006C4789">
        <w:t>Not applicable</w:t>
      </w:r>
    </w:p>
    <w:p w:rsidR="00000000" w:rsidRPr="006C4789" w:rsidP="006C4789">
      <w:pPr>
        <w:pStyle w:val="AllowPageBreak"/>
      </w:pPr>
    </w:p>
    <w:p w:rsidR="00000000" w:rsidRPr="006C4789" w:rsidP="006C4789">
      <w:pPr>
        <w:pStyle w:val="Heading1"/>
      </w:pPr>
      <w:bookmarkStart w:id="7" w:name="O_528392"/>
      <w:bookmarkEnd w:id="7"/>
      <w:r w:rsidRPr="006C4789">
        <w:t>Links</w:t>
      </w:r>
    </w:p>
    <w:p w:rsidR="00000000" w:rsidRPr="006C4789" w:rsidP="006C4789">
      <w:pPr>
        <w:pStyle w:val="BodyText"/>
      </w:pPr>
      <w:r w:rsidRPr="006C4789">
        <w:t>Companion volumes from the IBSA website - http://www.ibsa.org.au</w:t>
      </w:r>
    </w:p>
    <w:p w:rsidR="00000000" w:rsidRPr="006C4789" w:rsidP="006C4789"/>
    <w:sectPr w:rsidSect="006C47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89" w:rsidRPr="00283C0B" w:rsidP="00283C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0B" w:rsidP="006C4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C0B" w:rsidP="006C4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3C0B" w:rsidP="006C4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89" w:rsidRPr="00283C0B" w:rsidP="00283C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0B" w:rsidRPr="002D2AF8" w:rsidP="006C4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FSKNUM26 Read, interpret and use detailed plans, drawings and diagrams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283C0B" w:rsidP="006C4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C20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7E01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789"/>
  </w:style>
  <w:style w:type="character" w:customStyle="1" w:styleId="Heading1Char">
    <w:name w:val="Heading 1 Char"/>
    <w:basedOn w:val="DefaultParagraphFont"/>
    <w:link w:val="Heading1"/>
    <w:rsid w:val="006C4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7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7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789"/>
    <w:rPr>
      <w:b/>
      <w:spacing w:val="0"/>
    </w:rPr>
  </w:style>
  <w:style w:type="character" w:styleId="Emphasis">
    <w:name w:val="Emphasis"/>
    <w:basedOn w:val="DefaultParagraphFont"/>
    <w:qFormat/>
    <w:rsid w:val="006C4789"/>
    <w:rPr>
      <w:i/>
    </w:rPr>
  </w:style>
  <w:style w:type="paragraph" w:customStyle="1" w:styleId="SuperHeading">
    <w:name w:val="SuperHeading"/>
    <w:basedOn w:val="Normal"/>
    <w:rsid w:val="006C4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78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7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789"/>
  </w:style>
  <w:style w:type="paragraph" w:styleId="TableofFigures">
    <w:name w:val="table of figures"/>
    <w:basedOn w:val="Normal"/>
    <w:next w:val="Normal"/>
    <w:semiHidden/>
    <w:rsid w:val="006C4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789"/>
    <w:pPr>
      <w:numPr>
        <w:numId w:val="10"/>
      </w:numPr>
    </w:pPr>
  </w:style>
  <w:style w:type="character" w:customStyle="1" w:styleId="WingdingSymbols">
    <w:name w:val="Wingding Symbols"/>
    <w:rsid w:val="006C4789"/>
    <w:rPr>
      <w:rFonts w:ascii="Wingdings" w:hAnsi="Wingdings"/>
    </w:rPr>
  </w:style>
  <w:style w:type="paragraph" w:customStyle="1" w:styleId="TableHeading">
    <w:name w:val="Table Heading"/>
    <w:basedOn w:val="HeadingBase"/>
    <w:rsid w:val="006C4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789"/>
    <w:rPr>
      <w:color w:val="0033CC"/>
      <w:u w:val="none"/>
    </w:rPr>
  </w:style>
  <w:style w:type="paragraph" w:customStyle="1" w:styleId="BodyTextRight">
    <w:name w:val="Body Text Right"/>
    <w:basedOn w:val="BodyText"/>
    <w:rsid w:val="006C4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7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789"/>
    <w:rPr>
      <w:sz w:val="32"/>
    </w:rPr>
  </w:style>
  <w:style w:type="paragraph" w:customStyle="1" w:styleId="HeadingProcedure">
    <w:name w:val="Heading Procedure"/>
    <w:basedOn w:val="HeadingBase"/>
    <w:next w:val="Normal"/>
    <w:rsid w:val="006C4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789"/>
    <w:pPr>
      <w:spacing w:before="60" w:after="60"/>
    </w:pPr>
  </w:style>
  <w:style w:type="paragraph" w:styleId="ListContinue">
    <w:name w:val="List Continue"/>
    <w:basedOn w:val="List"/>
    <w:rsid w:val="006C4789"/>
    <w:pPr>
      <w:ind w:firstLine="0"/>
    </w:pPr>
  </w:style>
  <w:style w:type="paragraph" w:customStyle="1" w:styleId="ListNote">
    <w:name w:val="List Note"/>
    <w:basedOn w:val="List"/>
    <w:rsid w:val="006C4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789"/>
    <w:rPr>
      <w:rFonts w:ascii="Courier New" w:hAnsi="Courier New"/>
    </w:rPr>
  </w:style>
  <w:style w:type="paragraph" w:customStyle="1" w:styleId="NoteBullet">
    <w:name w:val="Note Bullet"/>
    <w:basedOn w:val="Note"/>
    <w:rsid w:val="006C4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7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4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789"/>
    <w:rPr>
      <w:b/>
      <w:smallCaps/>
    </w:rPr>
  </w:style>
  <w:style w:type="paragraph" w:customStyle="1" w:styleId="TableListNumber">
    <w:name w:val="Table List Number"/>
    <w:basedOn w:val="ListNumber"/>
    <w:rsid w:val="006C4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789"/>
    <w:pPr>
      <w:numPr>
        <w:numId w:val="8"/>
      </w:numPr>
    </w:pPr>
  </w:style>
  <w:style w:type="paragraph" w:customStyle="1" w:styleId="ListAlpha2">
    <w:name w:val="List Alpha 2"/>
    <w:basedOn w:val="List2"/>
    <w:rsid w:val="006C4789"/>
    <w:pPr>
      <w:numPr>
        <w:numId w:val="7"/>
      </w:numPr>
    </w:pPr>
  </w:style>
  <w:style w:type="paragraph" w:styleId="List2">
    <w:name w:val="List 2"/>
    <w:basedOn w:val="BodyText"/>
    <w:rsid w:val="006C4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7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789"/>
    <w:pPr>
      <w:numPr>
        <w:numId w:val="2"/>
      </w:numPr>
    </w:pPr>
  </w:style>
  <w:style w:type="paragraph" w:styleId="ListBullet5">
    <w:name w:val="List Bullet 5"/>
    <w:basedOn w:val="List5"/>
    <w:rsid w:val="006C4789"/>
    <w:pPr>
      <w:numPr>
        <w:numId w:val="3"/>
      </w:numPr>
    </w:pPr>
  </w:style>
  <w:style w:type="paragraph" w:styleId="ListContinue2">
    <w:name w:val="List Continue 2"/>
    <w:basedOn w:val="List2"/>
    <w:rsid w:val="006C4789"/>
    <w:pPr>
      <w:ind w:firstLine="0"/>
    </w:pPr>
  </w:style>
  <w:style w:type="paragraph" w:styleId="ListContinue3">
    <w:name w:val="List Continue 3"/>
    <w:basedOn w:val="List3"/>
    <w:rsid w:val="006C4789"/>
    <w:pPr>
      <w:ind w:left="1021" w:firstLine="0"/>
    </w:pPr>
  </w:style>
  <w:style w:type="paragraph" w:styleId="ListContinue4">
    <w:name w:val="List Continue 4"/>
    <w:basedOn w:val="List4"/>
    <w:rsid w:val="006C4789"/>
    <w:pPr>
      <w:ind w:firstLine="0"/>
    </w:pPr>
  </w:style>
  <w:style w:type="paragraph" w:styleId="ListContinue5">
    <w:name w:val="List Continue 5"/>
    <w:basedOn w:val="List5"/>
    <w:rsid w:val="006C4789"/>
    <w:pPr>
      <w:ind w:firstLine="0"/>
    </w:pPr>
  </w:style>
  <w:style w:type="paragraph" w:styleId="ListNumber3">
    <w:name w:val="List Number 3"/>
    <w:basedOn w:val="List3"/>
    <w:rsid w:val="006C4789"/>
    <w:pPr>
      <w:numPr>
        <w:numId w:val="4"/>
      </w:numPr>
    </w:pPr>
  </w:style>
  <w:style w:type="paragraph" w:styleId="ListNumber4">
    <w:name w:val="List Number 4"/>
    <w:basedOn w:val="List4"/>
    <w:rsid w:val="006C4789"/>
    <w:pPr>
      <w:numPr>
        <w:numId w:val="5"/>
      </w:numPr>
    </w:pPr>
  </w:style>
  <w:style w:type="paragraph" w:styleId="ListNumber5">
    <w:name w:val="List Number 5"/>
    <w:basedOn w:val="List5"/>
    <w:rsid w:val="006C4789"/>
    <w:pPr>
      <w:numPr>
        <w:numId w:val="6"/>
      </w:numPr>
    </w:pPr>
  </w:style>
  <w:style w:type="paragraph" w:styleId="BlockText">
    <w:name w:val="Block Text"/>
    <w:basedOn w:val="Normal"/>
    <w:rsid w:val="006C4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789"/>
    <w:rPr>
      <w:sz w:val="16"/>
      <w:vertAlign w:val="superscript"/>
    </w:rPr>
  </w:style>
  <w:style w:type="character" w:customStyle="1" w:styleId="Symbols">
    <w:name w:val="Symbols"/>
    <w:basedOn w:val="DefaultParagraphFont"/>
    <w:rsid w:val="006C4789"/>
    <w:rPr>
      <w:rFonts w:ascii="Symbol" w:hAnsi="Symbol"/>
    </w:rPr>
  </w:style>
  <w:style w:type="character" w:customStyle="1" w:styleId="MenuOptions">
    <w:name w:val="Menu Options"/>
    <w:basedOn w:val="DefaultParagraphFont"/>
    <w:rsid w:val="006C4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789"/>
    <w:rPr>
      <w:b/>
    </w:rPr>
  </w:style>
  <w:style w:type="character" w:customStyle="1" w:styleId="Underlined">
    <w:name w:val="Underlined"/>
    <w:basedOn w:val="DefaultParagraphFont"/>
    <w:rsid w:val="006C4789"/>
    <w:rPr>
      <w:u w:val="single"/>
    </w:rPr>
  </w:style>
  <w:style w:type="paragraph" w:customStyle="1" w:styleId="TableBodyTextRight">
    <w:name w:val="Table Body Text Right"/>
    <w:basedOn w:val="TableBodyText"/>
    <w:rsid w:val="006C4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789"/>
    <w:rPr>
      <w:sz w:val="18"/>
    </w:rPr>
  </w:style>
  <w:style w:type="paragraph" w:customStyle="1" w:styleId="BodySmallRight">
    <w:name w:val="Body Small Right"/>
    <w:basedOn w:val="BodyTextRight"/>
    <w:rsid w:val="006C4789"/>
    <w:rPr>
      <w:sz w:val="18"/>
      <w:szCs w:val="18"/>
    </w:rPr>
  </w:style>
  <w:style w:type="paragraph" w:customStyle="1" w:styleId="MarginEdition">
    <w:name w:val="Margin Edition"/>
    <w:basedOn w:val="MarginNote"/>
    <w:rsid w:val="006C4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789"/>
    <w:rPr>
      <w:sz w:val="2"/>
      <w:szCs w:val="2"/>
    </w:rPr>
  </w:style>
  <w:style w:type="character" w:customStyle="1" w:styleId="Small">
    <w:name w:val="Small"/>
    <w:basedOn w:val="DefaultParagraphFont"/>
    <w:rsid w:val="006C4789"/>
    <w:rPr>
      <w:sz w:val="16"/>
    </w:rPr>
  </w:style>
  <w:style w:type="paragraph" w:customStyle="1" w:styleId="WideTable">
    <w:name w:val="Wide Table"/>
    <w:basedOn w:val="Normal"/>
    <w:rsid w:val="006C4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789"/>
  </w:style>
  <w:style w:type="paragraph" w:styleId="Quote">
    <w:name w:val="Quote"/>
    <w:basedOn w:val="Heading1"/>
    <w:link w:val="QuoteChar"/>
    <w:qFormat/>
    <w:rsid w:val="006C4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789"/>
    <w:pPr>
      <w:pageBreakBefore/>
    </w:pPr>
  </w:style>
  <w:style w:type="paragraph" w:customStyle="1" w:styleId="Border">
    <w:name w:val="Border"/>
    <w:basedOn w:val="Normal"/>
    <w:qFormat/>
    <w:rsid w:val="006C4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789"/>
    <w:rPr>
      <w:u w:val="single"/>
    </w:rPr>
  </w:style>
  <w:style w:type="character" w:customStyle="1" w:styleId="BoldandItalics">
    <w:name w:val="Bold and Italics"/>
    <w:qFormat/>
    <w:rsid w:val="006C4789"/>
    <w:rPr>
      <w:b/>
      <w:i/>
      <w:u w:val="none"/>
    </w:rPr>
  </w:style>
  <w:style w:type="paragraph" w:styleId="BalloonText">
    <w:name w:val="Balloon Text"/>
    <w:basedOn w:val="Normal"/>
    <w:link w:val="BalloonTextChar"/>
    <w:rsid w:val="006C4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7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7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331</Words>
  <Characters>2025</Characters>
  <Application>Microsoft Office Word</Application>
  <DocSecurity>0</DocSecurity>
  <Lines>80</Lines>
  <Paragraphs>43</Paragraphs>
  <ScaleCrop>false</ScaleCrop>
  <Company>Author-it Software Corporation Ltd.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FSKNUM26 Read, interpret and use detailed plans, drawings and diagrams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2013-05-16T00:28:00Z</dcterms:created>
  <dcterms:modified xsi:type="dcterms:W3CDTF">2013-05-16T00:28:00Z</dcterms:modified>
</cp:coreProperties>
</file>