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E2A" w:rsidP="00202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FSKNUM21 Apply an expanding range of mathematical calculations for work</w:t>
      </w:r>
      <w:r>
        <w:fldChar w:fldCharType="end"/>
      </w:r>
    </w:p>
    <w:p w:rsidR="00202E2A" w:rsidP="00202E2A">
      <w:pPr>
        <w:pStyle w:val="Version"/>
        <w:sectPr w:rsidSect="00DE2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A32" w:rsidP="00DE2A32">
      <w:pPr>
        <w:pStyle w:val="SuperHeading"/>
      </w:pPr>
      <w:r w:rsidRPr="00DE2A32">
        <w:t>FSKNUM21 Apply an expanding range of mathematical calculations for work</w:t>
      </w:r>
    </w:p>
    <w:p w:rsidR="00000000" w:rsidRPr="00DE2A32" w:rsidP="00DE2A32">
      <w:pPr>
        <w:pStyle w:val="Heading1"/>
      </w:pPr>
      <w:bookmarkStart w:id="1" w:name="O_528265"/>
      <w:bookmarkEnd w:id="1"/>
      <w:r w:rsidRPr="00DE2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E2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rPr>
                <w:rStyle w:val="SpecialBold"/>
              </w:rPr>
              <w:t>Comments</w:t>
            </w:r>
          </w:p>
        </w:tc>
      </w:tr>
      <w:tr w:rsidTr="00DE2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t xml:space="preserve">This streamlined version first released with </w:t>
            </w:r>
            <w:r w:rsidRPr="00DE2A32">
              <w:rPr>
                <w:rStyle w:val="Emphasis"/>
              </w:rPr>
              <w:t>FSK Foundation Skills Training Package version 1.0</w:t>
            </w:r>
            <w:r w:rsidRPr="00DE2A32">
              <w:t>.</w:t>
            </w:r>
          </w:p>
        </w:tc>
      </w:tr>
    </w:tbl>
    <w:p w:rsidR="00000000" w:rsidRPr="00DE2A32" w:rsidP="00DE2A32">
      <w:pPr>
        <w:pStyle w:val="BodyText"/>
      </w:pPr>
    </w:p>
    <w:p w:rsidR="00000000" w:rsidRPr="00DE2A32" w:rsidP="00DE2A32">
      <w:pPr>
        <w:pStyle w:val="AllowPageBreak"/>
      </w:pPr>
    </w:p>
    <w:p w:rsidR="00000000" w:rsidRPr="00DE2A32" w:rsidP="00DE2A32">
      <w:pPr>
        <w:pStyle w:val="Heading1"/>
      </w:pPr>
      <w:bookmarkStart w:id="2" w:name="O_528266"/>
      <w:bookmarkEnd w:id="2"/>
      <w:r w:rsidRPr="00DE2A32">
        <w:t>Application</w:t>
      </w:r>
    </w:p>
    <w:p w:rsidR="00000000" w:rsidRPr="00DE2A32" w:rsidP="00202E2A">
      <w:pPr>
        <w:pStyle w:val="BodyText"/>
      </w:pPr>
      <w:r w:rsidRPr="00DE2A32">
        <w:t>This unit describes the skills and knowledge to extract and evaluate mathematical information and make a range of calculations including positive and negative numbers, rates and ratios, and powers and roots.</w:t>
      </w:r>
    </w:p>
    <w:p w:rsidR="00000000" w:rsidRPr="00DE2A32" w:rsidP="00202E2A">
      <w:pPr>
        <w:pStyle w:val="BodyText"/>
      </w:pPr>
      <w:r w:rsidRPr="00DE2A32">
        <w:t>This unit applies to individuals wh</w:t>
      </w:r>
      <w:r w:rsidRPr="00DE2A32">
        <w:t>o need numeracy skills at Australian Core Skills Framework (ACSF) level 4 to undertake a vocational training pathway or workplace tasks.</w:t>
      </w:r>
    </w:p>
    <w:p w:rsidR="00000000" w:rsidRPr="00DE2A32" w:rsidP="00202E2A">
      <w:pPr>
        <w:pStyle w:val="BodyText"/>
      </w:pPr>
      <w:r w:rsidRPr="00DE2A32">
        <w:t>This unit is designed for integration and contextualisation with vocational units to support achievement of vocational</w:t>
      </w:r>
      <w:r w:rsidRPr="00DE2A32">
        <w:t xml:space="preserve"> competency.</w:t>
      </w:r>
    </w:p>
    <w:p w:rsidR="00000000" w:rsidRPr="00DE2A32" w:rsidP="00202E2A">
      <w:pPr>
        <w:pStyle w:val="BodyText"/>
      </w:pPr>
      <w:r w:rsidRPr="00DE2A32">
        <w:t>No licensing, legislative or certification requirements apply to this unit at the time of publication.</w:t>
      </w:r>
    </w:p>
    <w:p w:rsidR="00000000" w:rsidRPr="00DE2A32" w:rsidP="00DE2A32">
      <w:pPr>
        <w:pStyle w:val="Heading1"/>
      </w:pPr>
      <w:bookmarkStart w:id="3" w:name="O_528269"/>
      <w:bookmarkEnd w:id="3"/>
      <w:r w:rsidRPr="00DE2A32">
        <w:t>Unit Sector</w:t>
      </w:r>
    </w:p>
    <w:p w:rsidR="00000000" w:rsidRPr="00DE2A32" w:rsidP="00202E2A">
      <w:pPr>
        <w:pStyle w:val="BodyText"/>
      </w:pPr>
      <w:r w:rsidRPr="00DE2A32">
        <w:t>Numeracy</w:t>
      </w:r>
    </w:p>
    <w:p w:rsidR="00000000" w:rsidRPr="00DE2A32" w:rsidP="00DE2A32">
      <w:pPr>
        <w:pStyle w:val="Heading1"/>
      </w:pPr>
      <w:bookmarkStart w:id="4" w:name="O_528270"/>
      <w:bookmarkEnd w:id="4"/>
      <w:r w:rsidRPr="00DE2A3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E2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rPr>
                <w:rStyle w:val="SpecialBold"/>
              </w:rPr>
              <w:t>Performance Criteria</w:t>
            </w:r>
          </w:p>
        </w:tc>
      </w:tr>
      <w:tr w:rsidTr="00DE2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1. Extract and interpret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t>1.1 Extract mathematical information embedded in a range of workpla</w:t>
            </w:r>
            <w:r w:rsidRPr="00DE2A32">
              <w:t>ce tasks and texts</w:t>
            </w:r>
          </w:p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1.2 Interpret and comprehend mathematical information</w:t>
            </w:r>
          </w:p>
        </w:tc>
      </w:tr>
      <w:tr w:rsidTr="00DE2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2. Undertake mathematical calculations involving multiple steps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t>2.1 Select from and use a range of mathematical and problem solving processes</w:t>
            </w:r>
          </w:p>
          <w:p w:rsidR="00000000" w:rsidRPr="00DE2A32" w:rsidP="00DE2A32">
            <w:pPr>
              <w:pStyle w:val="BodyText"/>
            </w:pPr>
            <w:r w:rsidRPr="00DE2A32">
              <w:t>2.2 Flexi</w:t>
            </w:r>
            <w:r w:rsidRPr="00DE2A32">
              <w:t>bly use different forms of fractions, decimals and percentages</w:t>
            </w:r>
          </w:p>
          <w:p w:rsidR="00000000" w:rsidRPr="00DE2A32" w:rsidP="00DE2A32">
            <w:pPr>
              <w:pStyle w:val="BodyText"/>
            </w:pPr>
            <w:r w:rsidRPr="00DE2A32">
              <w:t>2.3 Calculate with positive and negative numbers</w:t>
            </w:r>
          </w:p>
          <w:p w:rsidR="00000000" w:rsidRPr="00DE2A32" w:rsidP="00DE2A32">
            <w:pPr>
              <w:pStyle w:val="BodyText"/>
            </w:pPr>
            <w:r w:rsidRPr="00DE2A32">
              <w:t>2.4 Express numbers as powers and roots and use in calculations</w:t>
            </w:r>
          </w:p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2.5 Calculate using routine formulas</w:t>
            </w:r>
          </w:p>
        </w:tc>
      </w:tr>
      <w:tr w:rsidTr="00DE2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t>3.1 Use e</w:t>
            </w:r>
            <w:r w:rsidRPr="00DE2A32">
              <w:t>stimation and assessment processes to check outcome</w:t>
            </w:r>
          </w:p>
          <w:p w:rsidR="00000000" w:rsidRPr="00DE2A32" w:rsidP="00DE2A32">
            <w:pPr>
              <w:pStyle w:val="BodyText"/>
            </w:pPr>
            <w:r w:rsidRPr="00DE2A32">
              <w:t>3.2 Use mathematical language to discuss and explain the processes, results and implications of the task</w:t>
            </w:r>
          </w:p>
        </w:tc>
      </w:tr>
    </w:tbl>
    <w:p w:rsidR="00000000" w:rsidRPr="00DE2A32" w:rsidP="00DE2A32">
      <w:pPr>
        <w:pStyle w:val="BodyText"/>
      </w:pPr>
    </w:p>
    <w:p w:rsidR="00000000" w:rsidRPr="00DE2A32" w:rsidP="00DE2A32">
      <w:pPr>
        <w:pStyle w:val="AllowPageBreak"/>
      </w:pPr>
    </w:p>
    <w:p w:rsidR="00000000" w:rsidRPr="00DE2A32" w:rsidP="00DE2A32">
      <w:pPr>
        <w:pStyle w:val="Heading1"/>
      </w:pPr>
      <w:bookmarkStart w:id="5" w:name="O_528271"/>
      <w:bookmarkEnd w:id="5"/>
      <w:r w:rsidRPr="00DE2A32">
        <w:t>Foundation Skills</w:t>
      </w:r>
    </w:p>
    <w:p w:rsidR="00000000" w:rsidRPr="00202E2A" w:rsidP="00202E2A">
      <w:pPr>
        <w:pStyle w:val="BodyText"/>
        <w:rPr>
          <w:i/>
        </w:rPr>
      </w:pPr>
      <w:r w:rsidRPr="00202E2A">
        <w:rPr>
          <w:rStyle w:val="Emphasis"/>
        </w:rPr>
        <w:t>This section describes language, literacy, numeracy and employ</w:t>
      </w:r>
      <w:r w:rsidRPr="00202E2A">
        <w:rPr>
          <w:rStyle w:val="Emphasis"/>
        </w:rPr>
        <w:t>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E2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SpecialBold"/>
              </w:rPr>
              <w:t>Performance</w:t>
            </w:r>
            <w:r w:rsidRPr="00DE2A32">
              <w:br/>
            </w:r>
            <w:r w:rsidRPr="00DE2A32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rPr>
                <w:rStyle w:val="SpecialBold"/>
              </w:rPr>
              <w:t>Description</w:t>
            </w:r>
          </w:p>
        </w:tc>
      </w:tr>
      <w:tr w:rsidTr="00DE2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ListBullet"/>
              <w:rPr>
                <w:lang w:val="en-NZ"/>
              </w:rPr>
            </w:pPr>
            <w:r w:rsidRPr="00DE2A32">
              <w:t>Records steps of calculation and result, uses symbolism appropriate to task</w:t>
            </w:r>
          </w:p>
        </w:tc>
      </w:tr>
      <w:tr w:rsidTr="00DE2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Technology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ListBullet"/>
            </w:pPr>
            <w:r w:rsidRPr="00DE2A32">
              <w:t>Uses a scientific calculator</w:t>
            </w:r>
          </w:p>
        </w:tc>
      </w:tr>
    </w:tbl>
    <w:p w:rsidR="00000000" w:rsidRPr="00DE2A32" w:rsidP="00DE2A32">
      <w:pPr>
        <w:pStyle w:val="BodyText"/>
      </w:pPr>
    </w:p>
    <w:p w:rsidR="00000000" w:rsidRPr="00DE2A32" w:rsidP="00DE2A32">
      <w:pPr>
        <w:pStyle w:val="AllowPageBreak"/>
      </w:pPr>
    </w:p>
    <w:p w:rsidR="00000000" w:rsidRPr="00DE2A32" w:rsidP="00DE2A32">
      <w:pPr>
        <w:pStyle w:val="Heading1"/>
      </w:pPr>
      <w:bookmarkStart w:id="6" w:name="O_528280"/>
      <w:bookmarkEnd w:id="6"/>
      <w:r w:rsidRPr="00DE2A32">
        <w:t>Mapping Information</w:t>
      </w:r>
    </w:p>
    <w:p w:rsidR="00000000" w:rsidRPr="00DE2A32" w:rsidP="00202E2A">
      <w:pPr>
        <w:pStyle w:val="BodyText"/>
      </w:pPr>
      <w:r w:rsidRPr="00DE2A32">
        <w:t>Not applicable</w:t>
      </w:r>
    </w:p>
    <w:p w:rsidR="00000000" w:rsidRPr="00DE2A32" w:rsidP="00DE2A32">
      <w:pPr>
        <w:pStyle w:val="Heading1"/>
      </w:pPr>
      <w:bookmarkStart w:id="7" w:name="O_528279"/>
      <w:bookmarkEnd w:id="7"/>
      <w:r w:rsidRPr="00DE2A32">
        <w:t>Links</w:t>
      </w:r>
    </w:p>
    <w:p w:rsidR="00000000" w:rsidRPr="00DE2A32" w:rsidP="00202E2A">
      <w:pPr>
        <w:pStyle w:val="BodyText"/>
      </w:pPr>
      <w:r w:rsidRPr="00DE2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02E1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2A32" w:rsidP="00202E2A">
      <w:pPr>
        <w:pStyle w:val="BodyText"/>
        <w:sectPr w:rsidSect="00DE2A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2A32" w:rsidP="00DE2A32">
      <w:pPr>
        <w:pStyle w:val="SuperHeading"/>
      </w:pPr>
      <w:r w:rsidRPr="00DE2A32">
        <w:t>Assessment Requirements for FSKNUM21 Apply an expanding range of mathematical calculations for work</w:t>
      </w:r>
    </w:p>
    <w:p w:rsidR="00000000" w:rsidRPr="00DE2A32" w:rsidP="00DE2A32">
      <w:pPr>
        <w:pStyle w:val="Heading1"/>
      </w:pPr>
      <w:bookmarkStart w:id="8" w:name="O_528274"/>
      <w:bookmarkEnd w:id="8"/>
      <w:r w:rsidRPr="00DE2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2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rPr>
                <w:rStyle w:val="SpecialBold"/>
              </w:rPr>
              <w:t>Comments</w:t>
            </w:r>
          </w:p>
        </w:tc>
      </w:tr>
      <w:tr w:rsidTr="00DE2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32">
            <w:pPr>
              <w:pStyle w:val="BodyText"/>
              <w:rPr>
                <w:lang w:val="en-NZ"/>
              </w:rPr>
            </w:pPr>
            <w:r w:rsidRPr="00DE2A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32" w:rsidP="00DE2A32">
            <w:pPr>
              <w:pStyle w:val="BodyText"/>
            </w:pPr>
            <w:r w:rsidRPr="00DE2A32">
              <w:t xml:space="preserve">This streamlined version first released with </w:t>
            </w:r>
            <w:r w:rsidRPr="00DE2A32">
              <w:rPr>
                <w:rStyle w:val="Emphasis"/>
              </w:rPr>
              <w:t>FSK Foundation Skills Training Package version 1.0</w:t>
            </w:r>
            <w:r w:rsidRPr="00DE2A32">
              <w:t>.</w:t>
            </w:r>
          </w:p>
        </w:tc>
      </w:tr>
    </w:tbl>
    <w:p w:rsidR="00000000" w:rsidRPr="00DE2A32" w:rsidP="00DE2A32">
      <w:pPr>
        <w:pStyle w:val="BodyText"/>
      </w:pPr>
    </w:p>
    <w:p w:rsidR="00000000" w:rsidRPr="00DE2A32" w:rsidP="00DE2A32">
      <w:pPr>
        <w:pStyle w:val="AllowPageBreak"/>
      </w:pPr>
    </w:p>
    <w:p w:rsidR="00000000" w:rsidRPr="00DE2A32" w:rsidP="00DE2A32">
      <w:pPr>
        <w:pStyle w:val="Heading1"/>
      </w:pPr>
      <w:bookmarkStart w:id="9" w:name="O_528275"/>
      <w:bookmarkEnd w:id="9"/>
      <w:r w:rsidRPr="00DE2A32">
        <w:t>Performance Evidence</w:t>
      </w:r>
    </w:p>
    <w:p w:rsidR="00000000" w:rsidRPr="00DE2A32" w:rsidP="00202E2A">
      <w:pPr>
        <w:pStyle w:val="BodyText"/>
      </w:pPr>
      <w:r w:rsidRPr="00DE2A32">
        <w:t>Evidence of the ability to:</w:t>
      </w:r>
    </w:p>
    <w:p w:rsidR="00000000" w:rsidRPr="00DE2A32" w:rsidP="00DE2A32">
      <w:pPr>
        <w:pStyle w:val="ListBullet"/>
      </w:pPr>
      <w:r w:rsidRPr="00DE2A32">
        <w:t>extract, interpret and use mathematical information</w:t>
      </w:r>
    </w:p>
    <w:p w:rsidR="00000000" w:rsidRPr="00DE2A32" w:rsidP="00DE2A32">
      <w:pPr>
        <w:pStyle w:val="ListBullet"/>
      </w:pPr>
      <w:r w:rsidRPr="00DE2A32">
        <w:t>perform calculations involving fractions, decimals, percentages, positive and negative numbers, basic powers and roots and routine formulas</w:t>
      </w:r>
    </w:p>
    <w:p w:rsidR="00000000" w:rsidRPr="00DE2A32" w:rsidP="00DE2A32">
      <w:pPr>
        <w:pStyle w:val="ListBullet"/>
      </w:pPr>
      <w:r w:rsidRPr="00DE2A32">
        <w:t>perform multi-step calculations</w:t>
      </w:r>
    </w:p>
    <w:p w:rsidR="00000000" w:rsidRPr="00DE2A32" w:rsidP="00DE2A32">
      <w:pPr>
        <w:pStyle w:val="ListBullet"/>
      </w:pPr>
      <w:r w:rsidRPr="00DE2A32">
        <w:t>apply calculations to workplace contexts and tasks.</w:t>
      </w:r>
    </w:p>
    <w:p w:rsidR="00000000" w:rsidRPr="00DE2A32" w:rsidP="00DE2A32">
      <w:pPr>
        <w:pStyle w:val="BodyText"/>
      </w:pPr>
    </w:p>
    <w:p w:rsidR="00000000" w:rsidRPr="00DE2A32" w:rsidP="00202E2A">
      <w:pPr>
        <w:pStyle w:val="BodyText"/>
      </w:pPr>
      <w:r w:rsidRPr="00DE2A32">
        <w:t>Note: Where a specific volume a</w:t>
      </w:r>
      <w:r w:rsidRPr="00DE2A32">
        <w:t>nd/or frequency is not specified, evidence must be provided at least once</w:t>
      </w:r>
    </w:p>
    <w:p w:rsidR="00000000" w:rsidRPr="00DE2A32" w:rsidP="00DE2A32">
      <w:pPr>
        <w:pStyle w:val="Heading1"/>
      </w:pPr>
      <w:bookmarkStart w:id="10" w:name="O_528276"/>
      <w:bookmarkEnd w:id="10"/>
      <w:r w:rsidRPr="00DE2A32">
        <w:t>Knowledge Evidence</w:t>
      </w:r>
    </w:p>
    <w:p w:rsidR="00000000" w:rsidRPr="00DE2A32" w:rsidP="00202E2A">
      <w:pPr>
        <w:pStyle w:val="BodyText"/>
      </w:pPr>
      <w:r w:rsidRPr="00DE2A32">
        <w:t>Evidence of the following knowledge must be demonstrated:</w:t>
      </w:r>
    </w:p>
    <w:p w:rsidR="00000000" w:rsidRPr="00DE2A32" w:rsidP="00DE2A32">
      <w:pPr>
        <w:pStyle w:val="ListBullet"/>
      </w:pPr>
      <w:r w:rsidRPr="00DE2A32">
        <w:t>equivalent value of fractions, decimals and percentages</w:t>
      </w:r>
    </w:p>
    <w:p w:rsidR="00000000" w:rsidRPr="00DE2A32" w:rsidP="00DE2A32">
      <w:pPr>
        <w:pStyle w:val="ListBullet"/>
      </w:pPr>
      <w:r w:rsidRPr="00DE2A32">
        <w:t>relationship between powers an</w:t>
      </w:r>
      <w:r w:rsidRPr="00DE2A32">
        <w:t>d roots</w:t>
      </w:r>
    </w:p>
    <w:p w:rsidR="00000000" w:rsidRPr="00DE2A32" w:rsidP="00DE2A32">
      <w:pPr>
        <w:pStyle w:val="ListBullet"/>
      </w:pPr>
      <w:r w:rsidRPr="00DE2A32">
        <w:t>workplace application of negative numbers</w:t>
      </w:r>
    </w:p>
    <w:p w:rsidR="00000000" w:rsidRPr="00DE2A32" w:rsidP="00DE2A32">
      <w:pPr>
        <w:pStyle w:val="ListBullet"/>
      </w:pPr>
      <w:r w:rsidRPr="00DE2A32">
        <w:t>order of operations and use of brackets and parentheses.</w:t>
      </w:r>
    </w:p>
    <w:p w:rsidR="00000000" w:rsidRPr="00DE2A32" w:rsidP="00DE2A32">
      <w:pPr>
        <w:pStyle w:val="AllowPageBreak"/>
      </w:pPr>
    </w:p>
    <w:p w:rsidR="00000000" w:rsidRPr="00DE2A32" w:rsidP="00DE2A32">
      <w:pPr>
        <w:pStyle w:val="Heading1"/>
      </w:pPr>
      <w:bookmarkStart w:id="11" w:name="O_528277"/>
      <w:bookmarkEnd w:id="11"/>
      <w:r w:rsidRPr="00DE2A32">
        <w:t>Assessment Conditions</w:t>
      </w:r>
    </w:p>
    <w:p w:rsidR="00000000" w:rsidRPr="00DE2A32" w:rsidP="00202E2A">
      <w:pPr>
        <w:pStyle w:val="BodyText"/>
      </w:pPr>
      <w:r w:rsidRPr="00DE2A32">
        <w:t>Assessment texts and tasks reflect those typically found in the workplace.</w:t>
      </w:r>
    </w:p>
    <w:p w:rsidR="00000000" w:rsidRPr="00DE2A32" w:rsidP="00202E2A">
      <w:pPr>
        <w:pStyle w:val="BodyText"/>
      </w:pPr>
      <w:r w:rsidRPr="00DE2A32">
        <w:t xml:space="preserve">Individuals can access a range of </w:t>
      </w:r>
      <w:r w:rsidRPr="00DE2A32">
        <w:t>established support resources.</w:t>
      </w:r>
    </w:p>
    <w:p w:rsidR="00000000" w:rsidRPr="00DE2A32" w:rsidP="00202E2A">
      <w:pPr>
        <w:pStyle w:val="BodyText"/>
      </w:pPr>
      <w:r w:rsidRPr="00DE2A32">
        <w:t>Culturally appropriate processes and techniques suited to the language, literacy and numeracy capacity of individuals and the work being performed must be used.</w:t>
      </w:r>
    </w:p>
    <w:p w:rsidR="00000000" w:rsidRPr="00DE2A32" w:rsidP="00202E2A">
      <w:pPr>
        <w:pStyle w:val="BodyText"/>
      </w:pPr>
      <w:r w:rsidRPr="00DE2A32">
        <w:t>Reasonable adjustments can be made to ensure equity in assessment for people with disabilities.</w:t>
      </w:r>
    </w:p>
    <w:p w:rsidR="00000000" w:rsidRPr="00DE2A32" w:rsidP="00202E2A">
      <w:pPr>
        <w:pStyle w:val="BodyText"/>
      </w:pPr>
      <w:r w:rsidRPr="00DE2A32">
        <w:t>Assessors must satisfy NVR/AQTF assessor requirements, have a sound knowledge of the ACSF and have demonstrable expertise in the vocational contextualisation a</w:t>
      </w:r>
      <w:r w:rsidRPr="00DE2A32">
        <w:t>nd assessment of the core skill - numeracy.</w:t>
      </w:r>
    </w:p>
    <w:p w:rsidR="00000000" w:rsidRPr="00DE2A32" w:rsidP="00DE2A32">
      <w:pPr>
        <w:pStyle w:val="Heading1"/>
      </w:pPr>
      <w:bookmarkStart w:id="12" w:name="O_528281"/>
      <w:bookmarkEnd w:id="12"/>
      <w:r w:rsidRPr="00DE2A32">
        <w:t>Links</w:t>
      </w:r>
    </w:p>
    <w:p w:rsidR="00000000" w:rsidRPr="00DE2A32" w:rsidP="00202E2A">
      <w:pPr>
        <w:pStyle w:val="BodyText"/>
      </w:pPr>
      <w:r w:rsidRPr="00DE2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02E1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2A32" w:rsidP="00DE2A32"/>
    <w:sectPr w:rsidSect="00DE2A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 w:rsidRPr="00202E2A" w:rsidP="00202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2A" w:rsidP="00DE2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E2A" w:rsidP="00DE2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02E2A" w:rsidP="00DE2A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 w:rsidP="00DE2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E2A">
      <w:t>Approved</w:t>
    </w:r>
    <w:r w:rsidR="00202E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E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E2A">
      <w:rPr>
        <w:noProof/>
      </w:rPr>
      <w:t>4</w:t>
    </w:r>
    <w:r>
      <w:rPr>
        <w:noProof/>
      </w:rPr>
      <w:fldChar w:fldCharType="end"/>
    </w:r>
  </w:p>
  <w:p w:rsidR="00DE2A32" w:rsidP="00DE2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E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E2A">
      <w:t>DEWR</w:t>
    </w:r>
    <w:r w:rsidR="00202E2A">
      <w:fldChar w:fldCharType="end"/>
    </w:r>
  </w:p>
  <w:p w:rsidR="00DE2A32" w:rsidP="00DE2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A32" w:rsidRPr="00202E2A" w:rsidP="00202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2A" w:rsidRPr="002D2AF8" w:rsidP="00DE2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FSKNUM21 Apply an expanding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2E2A" w:rsidP="00DE2A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32" w:rsidRPr="002D2AF8" w:rsidP="00DE2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E2A">
      <w:t>FSKNUM21 Apply an expanding range of mathematical calculations for work</w:t>
    </w:r>
    <w:r w:rsidR="00202E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E2A">
      <w:rPr>
        <w:noProof/>
      </w:rPr>
      <w:t>2 March 2025</w:t>
    </w:r>
    <w:r>
      <w:fldChar w:fldCharType="end"/>
    </w:r>
  </w:p>
  <w:p w:rsidR="00DE2A32" w:rsidP="00DE2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C0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A5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A32"/>
  </w:style>
  <w:style w:type="character" w:customStyle="1" w:styleId="Heading1Char">
    <w:name w:val="Heading 1 Char"/>
    <w:basedOn w:val="DefaultParagraphFont"/>
    <w:link w:val="Heading1"/>
    <w:rsid w:val="00DE2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A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A32"/>
    <w:rPr>
      <w:b/>
      <w:spacing w:val="0"/>
    </w:rPr>
  </w:style>
  <w:style w:type="character" w:styleId="Emphasis">
    <w:name w:val="Emphasis"/>
    <w:basedOn w:val="DefaultParagraphFont"/>
    <w:qFormat/>
    <w:rsid w:val="00DE2A32"/>
    <w:rPr>
      <w:i/>
    </w:rPr>
  </w:style>
  <w:style w:type="paragraph" w:customStyle="1" w:styleId="SuperHeading">
    <w:name w:val="SuperHeading"/>
    <w:basedOn w:val="Normal"/>
    <w:rsid w:val="00DE2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A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A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2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A32"/>
  </w:style>
  <w:style w:type="paragraph" w:styleId="TableofFigures">
    <w:name w:val="table of figures"/>
    <w:basedOn w:val="Normal"/>
    <w:next w:val="Normal"/>
    <w:semiHidden/>
    <w:rsid w:val="00DE2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A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A32"/>
    <w:rPr>
      <w:rFonts w:ascii="Wingdings" w:hAnsi="Wingdings"/>
    </w:rPr>
  </w:style>
  <w:style w:type="paragraph" w:customStyle="1" w:styleId="TableHeading">
    <w:name w:val="Table Heading"/>
    <w:basedOn w:val="HeadingBase"/>
    <w:rsid w:val="00DE2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A32"/>
    <w:rPr>
      <w:color w:val="0033CC"/>
      <w:u w:val="none"/>
    </w:rPr>
  </w:style>
  <w:style w:type="paragraph" w:customStyle="1" w:styleId="BodyTextRight">
    <w:name w:val="Body Text Right"/>
    <w:basedOn w:val="BodyText"/>
    <w:rsid w:val="00DE2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A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A32"/>
    <w:rPr>
      <w:sz w:val="32"/>
    </w:rPr>
  </w:style>
  <w:style w:type="paragraph" w:customStyle="1" w:styleId="HeadingProcedure">
    <w:name w:val="Heading Procedure"/>
    <w:basedOn w:val="HeadingBase"/>
    <w:next w:val="Normal"/>
    <w:rsid w:val="00DE2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A32"/>
    <w:pPr>
      <w:spacing w:before="60" w:after="60"/>
    </w:pPr>
  </w:style>
  <w:style w:type="paragraph" w:styleId="ListContinue">
    <w:name w:val="List Continue"/>
    <w:basedOn w:val="List"/>
    <w:rsid w:val="00DE2A32"/>
    <w:pPr>
      <w:ind w:firstLine="0"/>
    </w:pPr>
  </w:style>
  <w:style w:type="paragraph" w:customStyle="1" w:styleId="ListNote">
    <w:name w:val="List Note"/>
    <w:basedOn w:val="List"/>
    <w:rsid w:val="00DE2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A32"/>
    <w:rPr>
      <w:rFonts w:ascii="Courier New" w:hAnsi="Courier New"/>
    </w:rPr>
  </w:style>
  <w:style w:type="paragraph" w:customStyle="1" w:styleId="NoteBullet">
    <w:name w:val="Note Bullet"/>
    <w:basedOn w:val="Note"/>
    <w:rsid w:val="00DE2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A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A32"/>
    <w:rPr>
      <w:b/>
      <w:smallCaps/>
    </w:rPr>
  </w:style>
  <w:style w:type="paragraph" w:customStyle="1" w:styleId="TableListNumber">
    <w:name w:val="Table List Number"/>
    <w:basedOn w:val="ListNumber"/>
    <w:rsid w:val="00DE2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A32"/>
    <w:pPr>
      <w:numPr>
        <w:numId w:val="8"/>
      </w:numPr>
    </w:pPr>
  </w:style>
  <w:style w:type="paragraph" w:customStyle="1" w:styleId="ListAlpha2">
    <w:name w:val="List Alpha 2"/>
    <w:basedOn w:val="List2"/>
    <w:rsid w:val="00DE2A32"/>
    <w:pPr>
      <w:numPr>
        <w:numId w:val="7"/>
      </w:numPr>
    </w:pPr>
  </w:style>
  <w:style w:type="paragraph" w:styleId="List2">
    <w:name w:val="List 2"/>
    <w:basedOn w:val="BodyText"/>
    <w:rsid w:val="00DE2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A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A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A32"/>
    <w:pPr>
      <w:numPr>
        <w:numId w:val="3"/>
      </w:numPr>
    </w:pPr>
  </w:style>
  <w:style w:type="paragraph" w:styleId="ListContinue2">
    <w:name w:val="List Continue 2"/>
    <w:basedOn w:val="List2"/>
    <w:rsid w:val="00DE2A32"/>
    <w:pPr>
      <w:ind w:firstLine="0"/>
    </w:pPr>
  </w:style>
  <w:style w:type="paragraph" w:styleId="ListContinue3">
    <w:name w:val="List Continue 3"/>
    <w:basedOn w:val="List3"/>
    <w:rsid w:val="00DE2A32"/>
    <w:pPr>
      <w:ind w:left="1021" w:firstLine="0"/>
    </w:pPr>
  </w:style>
  <w:style w:type="paragraph" w:styleId="ListContinue4">
    <w:name w:val="List Continue 4"/>
    <w:basedOn w:val="List4"/>
    <w:rsid w:val="00DE2A32"/>
    <w:pPr>
      <w:ind w:firstLine="0"/>
    </w:pPr>
  </w:style>
  <w:style w:type="paragraph" w:styleId="ListContinue5">
    <w:name w:val="List Continue 5"/>
    <w:basedOn w:val="List5"/>
    <w:rsid w:val="00DE2A32"/>
    <w:pPr>
      <w:ind w:firstLine="0"/>
    </w:pPr>
  </w:style>
  <w:style w:type="paragraph" w:styleId="ListNumber3">
    <w:name w:val="List Number 3"/>
    <w:basedOn w:val="List3"/>
    <w:rsid w:val="00DE2A32"/>
    <w:pPr>
      <w:numPr>
        <w:numId w:val="4"/>
      </w:numPr>
    </w:pPr>
  </w:style>
  <w:style w:type="paragraph" w:styleId="ListNumber4">
    <w:name w:val="List Number 4"/>
    <w:basedOn w:val="List4"/>
    <w:rsid w:val="00DE2A32"/>
    <w:pPr>
      <w:numPr>
        <w:numId w:val="5"/>
      </w:numPr>
    </w:pPr>
  </w:style>
  <w:style w:type="paragraph" w:styleId="ListNumber5">
    <w:name w:val="List Number 5"/>
    <w:basedOn w:val="List5"/>
    <w:rsid w:val="00DE2A32"/>
    <w:pPr>
      <w:numPr>
        <w:numId w:val="6"/>
      </w:numPr>
    </w:pPr>
  </w:style>
  <w:style w:type="paragraph" w:styleId="BlockText">
    <w:name w:val="Block Text"/>
    <w:basedOn w:val="Normal"/>
    <w:rsid w:val="00DE2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A32"/>
    <w:rPr>
      <w:sz w:val="16"/>
      <w:vertAlign w:val="superscript"/>
    </w:rPr>
  </w:style>
  <w:style w:type="character" w:customStyle="1" w:styleId="Symbols">
    <w:name w:val="Symbols"/>
    <w:basedOn w:val="DefaultParagraphFont"/>
    <w:rsid w:val="00DE2A32"/>
    <w:rPr>
      <w:rFonts w:ascii="Symbol" w:hAnsi="Symbol"/>
    </w:rPr>
  </w:style>
  <w:style w:type="character" w:customStyle="1" w:styleId="MenuOptions">
    <w:name w:val="Menu Options"/>
    <w:basedOn w:val="DefaultParagraphFont"/>
    <w:rsid w:val="00DE2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A32"/>
    <w:rPr>
      <w:b/>
    </w:rPr>
  </w:style>
  <w:style w:type="character" w:customStyle="1" w:styleId="Underlined">
    <w:name w:val="Underlined"/>
    <w:basedOn w:val="DefaultParagraphFont"/>
    <w:rsid w:val="00DE2A32"/>
    <w:rPr>
      <w:u w:val="single"/>
    </w:rPr>
  </w:style>
  <w:style w:type="paragraph" w:customStyle="1" w:styleId="TableBodyTextRight">
    <w:name w:val="Table Body Text Right"/>
    <w:basedOn w:val="TableBodyText"/>
    <w:rsid w:val="00DE2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A32"/>
    <w:rPr>
      <w:sz w:val="18"/>
    </w:rPr>
  </w:style>
  <w:style w:type="paragraph" w:customStyle="1" w:styleId="BodySmallRight">
    <w:name w:val="Body Small Right"/>
    <w:basedOn w:val="BodyTextRight"/>
    <w:rsid w:val="00DE2A32"/>
    <w:rPr>
      <w:sz w:val="18"/>
      <w:szCs w:val="18"/>
    </w:rPr>
  </w:style>
  <w:style w:type="paragraph" w:customStyle="1" w:styleId="MarginEdition">
    <w:name w:val="Margin Edition"/>
    <w:basedOn w:val="MarginNote"/>
    <w:rsid w:val="00DE2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A32"/>
    <w:rPr>
      <w:sz w:val="2"/>
      <w:szCs w:val="2"/>
    </w:rPr>
  </w:style>
  <w:style w:type="character" w:customStyle="1" w:styleId="Small">
    <w:name w:val="Small"/>
    <w:basedOn w:val="DefaultParagraphFont"/>
    <w:rsid w:val="00DE2A32"/>
    <w:rPr>
      <w:sz w:val="16"/>
    </w:rPr>
  </w:style>
  <w:style w:type="paragraph" w:customStyle="1" w:styleId="WideTable">
    <w:name w:val="Wide Table"/>
    <w:basedOn w:val="Normal"/>
    <w:rsid w:val="00DE2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A32"/>
  </w:style>
  <w:style w:type="paragraph" w:styleId="Quote">
    <w:name w:val="Quote"/>
    <w:basedOn w:val="Heading1"/>
    <w:link w:val="QuoteChar"/>
    <w:qFormat/>
    <w:rsid w:val="00DE2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A32"/>
    <w:pPr>
      <w:pageBreakBefore/>
    </w:pPr>
  </w:style>
  <w:style w:type="paragraph" w:customStyle="1" w:styleId="Border">
    <w:name w:val="Border"/>
    <w:basedOn w:val="Normal"/>
    <w:qFormat/>
    <w:rsid w:val="00DE2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A32"/>
    <w:rPr>
      <w:u w:val="single"/>
    </w:rPr>
  </w:style>
  <w:style w:type="character" w:customStyle="1" w:styleId="BoldandItalics">
    <w:name w:val="Bold and Italics"/>
    <w:qFormat/>
    <w:rsid w:val="00DE2A32"/>
    <w:rPr>
      <w:b/>
      <w:i/>
      <w:u w:val="none"/>
    </w:rPr>
  </w:style>
  <w:style w:type="paragraph" w:styleId="BalloonText">
    <w:name w:val="Balloon Text"/>
    <w:basedOn w:val="Normal"/>
    <w:link w:val="BalloonTextChar"/>
    <w:rsid w:val="00DE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A32"/>
    <w:pPr>
      <w:spacing w:before="0" w:after="0"/>
    </w:pPr>
  </w:style>
  <w:style w:type="paragraph" w:customStyle="1" w:styleId="BodyTextBold">
    <w:name w:val="Body Text Bold"/>
    <w:basedOn w:val="BodyText"/>
    <w:qFormat/>
    <w:rsid w:val="00DE2A32"/>
    <w:rPr>
      <w:b/>
    </w:rPr>
  </w:style>
  <w:style w:type="character" w:styleId="Hyperlink">
    <w:name w:val="Hyperlink"/>
    <w:basedOn w:val="DefaultParagraphFont"/>
    <w:uiPriority w:val="99"/>
    <w:unhideWhenUsed/>
    <w:rsid w:val="00202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3859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FSKNUM21 Apply an expanding range of mathematical calculations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