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12485D" w:rsidP="0012485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FSKNUM04 Locate, compare and use highly familiar measurements for work</w:t>
      </w:r>
      <w:r>
        <w:fldChar w:fldCharType="end"/>
      </w:r>
    </w:p>
    <w:p w:rsidR="0012485D" w:rsidP="0012485D">
      <w:pPr>
        <w:pStyle w:val="Version"/>
        <w:sectPr w:rsidSect="00995B71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B71" w:rsidP="00995B71">
      <w:pPr>
        <w:pStyle w:val="SuperHeading"/>
      </w:pPr>
      <w:r w:rsidRPr="00995B71">
        <w:t>FSKNUM04 Locate, compare and use highly familiar measurements for work</w:t>
      </w:r>
    </w:p>
    <w:p w:rsidR="00000000" w:rsidRPr="00995B71" w:rsidP="00995B71">
      <w:pPr>
        <w:pStyle w:val="Heading1"/>
      </w:pPr>
      <w:bookmarkStart w:id="1" w:name="O_527895"/>
      <w:bookmarkEnd w:id="1"/>
      <w:r w:rsidRPr="00995B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153"/>
        <w:gridCol w:w="5873"/>
      </w:tblGrid>
      <w:tr w:rsidTr="00995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rPr>
                <w:rStyle w:val="SpecialBold"/>
              </w:rPr>
              <w:t>Comments</w:t>
            </w:r>
          </w:p>
        </w:tc>
      </w:tr>
      <w:tr w:rsidTr="00995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1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t xml:space="preserve">This streamlined version first released with </w:t>
            </w:r>
            <w:r w:rsidRPr="00995B71">
              <w:rPr>
                <w:rStyle w:val="Emphasis"/>
              </w:rPr>
              <w:t>FSK Foundation Skills Training Package version 1.0</w:t>
            </w:r>
            <w:r w:rsidRPr="00995B71">
              <w:t>.</w:t>
            </w:r>
          </w:p>
        </w:tc>
      </w:tr>
    </w:tbl>
    <w:p w:rsidR="00000000" w:rsidRPr="00995B71" w:rsidP="00995B71">
      <w:pPr>
        <w:pStyle w:val="BodyText"/>
      </w:pPr>
    </w:p>
    <w:p w:rsidR="00000000" w:rsidRPr="00995B71" w:rsidP="00995B71">
      <w:pPr>
        <w:pStyle w:val="AllowPageBreak"/>
      </w:pPr>
    </w:p>
    <w:p w:rsidR="00000000" w:rsidRPr="00995B71" w:rsidP="00995B71">
      <w:pPr>
        <w:pStyle w:val="Heading1"/>
      </w:pPr>
      <w:bookmarkStart w:id="2" w:name="O_527896"/>
      <w:bookmarkEnd w:id="2"/>
      <w:r w:rsidRPr="00995B71">
        <w:t>Application</w:t>
      </w:r>
    </w:p>
    <w:p w:rsidR="00000000" w:rsidRPr="00995B71" w:rsidP="0012485D">
      <w:pPr>
        <w:pStyle w:val="BodyText"/>
      </w:pPr>
      <w:r w:rsidRPr="00995B71">
        <w:t>This unit describes the skills and knowledge to locate, compare and use basic and highly familiar metric measurements and quantities.</w:t>
      </w:r>
    </w:p>
    <w:p w:rsidR="00000000" w:rsidRPr="00995B71" w:rsidP="0012485D">
      <w:pPr>
        <w:pStyle w:val="BodyText"/>
      </w:pPr>
      <w:r w:rsidRPr="00995B71">
        <w:t xml:space="preserve">This unit applies to individuals who need numeracy skills at Australian Core Skills Framework (ACSF) level 1 </w:t>
      </w:r>
      <w:r w:rsidRPr="00995B71">
        <w:t>to undertake a vocational training pathway or workplace tasks.</w:t>
      </w:r>
    </w:p>
    <w:p w:rsidR="00000000" w:rsidRPr="00995B71" w:rsidP="0012485D">
      <w:pPr>
        <w:pStyle w:val="BodyText"/>
      </w:pPr>
      <w:r w:rsidRPr="00995B71">
        <w:t>This unit is designed for integration and contextualisation with vocational units to support achievement of vocational competency.</w:t>
      </w:r>
    </w:p>
    <w:p w:rsidR="00000000" w:rsidRPr="00995B71" w:rsidP="0012485D">
      <w:pPr>
        <w:pStyle w:val="BodyText"/>
      </w:pPr>
      <w:r w:rsidRPr="00995B71">
        <w:t>No licensing, legislative or certification requirements appl</w:t>
      </w:r>
      <w:r w:rsidRPr="00995B71">
        <w:t>y to this unit at the time of publication.</w:t>
      </w:r>
    </w:p>
    <w:p w:rsidR="00000000" w:rsidRPr="00995B71" w:rsidP="00995B71">
      <w:pPr>
        <w:pStyle w:val="Heading1"/>
      </w:pPr>
      <w:bookmarkStart w:id="3" w:name="O_527899"/>
      <w:bookmarkEnd w:id="3"/>
      <w:r w:rsidRPr="00995B71">
        <w:t>Unit Sector</w:t>
      </w:r>
    </w:p>
    <w:p w:rsidR="00000000" w:rsidRPr="00995B71" w:rsidP="0012485D">
      <w:pPr>
        <w:pStyle w:val="BodyText"/>
      </w:pPr>
      <w:r w:rsidRPr="00995B71">
        <w:t>Numeracy</w:t>
      </w:r>
    </w:p>
    <w:p w:rsidR="00000000" w:rsidRPr="00995B71" w:rsidP="00995B71">
      <w:pPr>
        <w:pStyle w:val="Heading1"/>
      </w:pPr>
      <w:bookmarkStart w:id="4" w:name="O_527900"/>
      <w:bookmarkEnd w:id="4"/>
      <w:r w:rsidRPr="00995B71">
        <w:t>Elements and Performance Criteria</w:t>
      </w:r>
    </w:p>
    <w:tbl>
      <w:tblPr>
        <w:tblW w:w="9462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00"/>
        <w:gridCol w:w="6762"/>
      </w:tblGrid>
      <w:tr w:rsidTr="00995B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rPr>
                <w:rStyle w:val="SpecialBold"/>
              </w:rPr>
              <w:t>Element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rPr>
                <w:rStyle w:val="SpecialBold"/>
              </w:rPr>
              <w:t>Performance Criteria</w:t>
            </w:r>
          </w:p>
        </w:tc>
      </w:tr>
      <w:tr w:rsidTr="00995B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rPr>
                <w:rStyle w:val="Emphasis"/>
              </w:rPr>
              <w:t>Elements describe the essential outcomes.</w:t>
            </w:r>
          </w:p>
        </w:tc>
        <w:tc>
          <w:tcPr>
            <w:tcW w:w="676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rPr>
                <w:rStyle w:val="Emphasis"/>
              </w:rPr>
              <w:t xml:space="preserve">Performance criteria describe the performance needed to demonstrate achievement of the element. </w:t>
            </w:r>
          </w:p>
        </w:tc>
      </w:tr>
      <w:tr w:rsidTr="00995B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t>1. Identify and compare highly familiar basic metric measurements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t>1.1 Locate measurements in highly familiar workplace documents and tasks</w:t>
            </w:r>
          </w:p>
          <w:p w:rsidR="00000000" w:rsidRPr="00995B71" w:rsidP="00995B71">
            <w:pPr>
              <w:pStyle w:val="BodyText"/>
            </w:pPr>
            <w:r w:rsidRPr="00995B71">
              <w:t>1.2 Identify differ</w:t>
            </w:r>
            <w:r w:rsidRPr="00995B71">
              <w:t>ent units of measurements and their use</w:t>
            </w:r>
          </w:p>
          <w:p w:rsidR="00000000" w:rsidRPr="00995B71" w:rsidP="00995B71">
            <w:pPr>
              <w:pStyle w:val="BodyText"/>
            </w:pPr>
            <w:r w:rsidRPr="00995B71">
              <w:t xml:space="preserve">1.3 Identify the comparative relationship between the units of </w:t>
            </w:r>
            <w:r w:rsidRPr="00995B71">
              <w:t>measurement</w:t>
            </w:r>
          </w:p>
          <w:p w:rsidR="00000000" w:rsidRPr="00995B71" w:rsidP="00995B71">
            <w:pPr>
              <w:pStyle w:val="BodyText"/>
            </w:pPr>
            <w:r w:rsidRPr="00995B71">
              <w:t>1.4 Demonstrate understanding of conservation of amounts</w:t>
            </w:r>
          </w:p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t>1.5 Use informal language to compare measurements</w:t>
            </w:r>
          </w:p>
        </w:tc>
      </w:tr>
      <w:tr w:rsidTr="00995B71">
        <w:tblPrEx>
          <w:tblW w:w="9462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t>2. Use basic familiar metric measurements for workplace tasks</w:t>
            </w:r>
          </w:p>
        </w:tc>
        <w:tc>
          <w:tcPr>
            <w:tcW w:w="67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t>2.1 Read digital time</w:t>
            </w:r>
          </w:p>
          <w:p w:rsidR="00000000" w:rsidRPr="00995B71" w:rsidP="00995B71">
            <w:pPr>
              <w:pStyle w:val="BodyText"/>
            </w:pPr>
            <w:r w:rsidRPr="00995B71">
              <w:t>2.2 Use a calendar to record information</w:t>
            </w:r>
          </w:p>
          <w:p w:rsidR="00000000" w:rsidRPr="00995B71" w:rsidP="00995B71">
            <w:pPr>
              <w:pStyle w:val="BodyText"/>
            </w:pPr>
            <w:r w:rsidRPr="00995B71">
              <w:t>2.3 Use am and pm in reference to time</w:t>
            </w:r>
          </w:p>
          <w:p w:rsidR="00000000" w:rsidRPr="00995B71" w:rsidP="00995B71">
            <w:pPr>
              <w:pStyle w:val="BodyText"/>
            </w:pPr>
            <w:r w:rsidRPr="00995B71">
              <w:t>2.4 Read and record basic measurement information</w:t>
            </w:r>
          </w:p>
          <w:p w:rsidR="00000000" w:rsidRPr="00995B71" w:rsidP="00995B71">
            <w:pPr>
              <w:pStyle w:val="BodyText"/>
            </w:pPr>
            <w:r w:rsidRPr="00995B71">
              <w:t>2.5 Add and subtract simple quantities</w:t>
            </w:r>
          </w:p>
        </w:tc>
      </w:tr>
    </w:tbl>
    <w:p w:rsidR="00000000" w:rsidRPr="00995B71" w:rsidP="00995B71">
      <w:pPr>
        <w:pStyle w:val="BodyText"/>
      </w:pPr>
    </w:p>
    <w:p w:rsidR="00000000" w:rsidRPr="00995B71" w:rsidP="00995B71">
      <w:pPr>
        <w:pStyle w:val="AllowPageBreak"/>
      </w:pPr>
    </w:p>
    <w:p w:rsidR="00000000" w:rsidRPr="00995B71" w:rsidP="00995B71">
      <w:pPr>
        <w:pStyle w:val="Heading1"/>
      </w:pPr>
      <w:bookmarkStart w:id="5" w:name="O_527901"/>
      <w:bookmarkEnd w:id="5"/>
      <w:r w:rsidRPr="00995B71">
        <w:t>Foundation Skills</w:t>
      </w:r>
    </w:p>
    <w:p w:rsidR="00000000" w:rsidRPr="0012485D" w:rsidP="0012485D">
      <w:pPr>
        <w:pStyle w:val="BodyText"/>
        <w:rPr>
          <w:i/>
        </w:rPr>
      </w:pPr>
      <w:r w:rsidRPr="0012485D">
        <w:rPr>
          <w:rStyle w:val="Emphasis"/>
        </w:rPr>
        <w:t>This section describes language, literacy, numeracy and employment skills incorporated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27"/>
        <w:gridCol w:w="2166"/>
        <w:gridCol w:w="5847"/>
      </w:tblGrid>
      <w:tr w:rsidTr="00995B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rPr>
                <w:rStyle w:val="SpecialBold"/>
              </w:rPr>
              <w:t>Skill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rPr>
                <w:rStyle w:val="SpecialBold"/>
              </w:rPr>
              <w:t>Performance</w:t>
            </w:r>
            <w:r w:rsidRPr="00995B71">
              <w:br/>
            </w:r>
            <w:r w:rsidRPr="00995B71">
              <w:rPr>
                <w:rStyle w:val="SpecialBold"/>
              </w:rPr>
              <w:t>Criteria</w:t>
            </w: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rPr>
                <w:rStyle w:val="SpecialBold"/>
              </w:rPr>
              <w:t>Description</w:t>
            </w:r>
          </w:p>
        </w:tc>
      </w:tr>
      <w:tr w:rsidTr="00995B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t>Learning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ListBullet"/>
              <w:rPr>
                <w:lang w:val="en-NZ"/>
              </w:rPr>
            </w:pPr>
            <w:r w:rsidRPr="00995B71">
              <w:t>Develops language of measurement</w:t>
            </w:r>
          </w:p>
        </w:tc>
      </w:tr>
      <w:tr w:rsidTr="00995B71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t>Writing</w:t>
            </w:r>
          </w:p>
        </w:tc>
        <w:tc>
          <w:tcPr>
            <w:tcW w:w="21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</w:p>
        </w:tc>
        <w:tc>
          <w:tcPr>
            <w:tcW w:w="58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ListBullet"/>
            </w:pPr>
            <w:r w:rsidRPr="00995B71">
              <w:t>Records measurement and result of calculation</w:t>
            </w:r>
          </w:p>
        </w:tc>
      </w:tr>
    </w:tbl>
    <w:p w:rsidR="00000000" w:rsidRPr="00995B71" w:rsidP="00995B71">
      <w:pPr>
        <w:pStyle w:val="BodyText"/>
      </w:pPr>
    </w:p>
    <w:p w:rsidR="00000000" w:rsidRPr="00995B71" w:rsidP="00995B71">
      <w:pPr>
        <w:pStyle w:val="AllowPageBreak"/>
      </w:pPr>
    </w:p>
    <w:p w:rsidR="00000000" w:rsidRPr="00995B71" w:rsidP="00995B71">
      <w:pPr>
        <w:pStyle w:val="Heading1"/>
      </w:pPr>
      <w:bookmarkStart w:id="6" w:name="O_527910"/>
      <w:bookmarkEnd w:id="6"/>
      <w:r w:rsidRPr="00995B71">
        <w:t>Mapping Information</w:t>
      </w:r>
    </w:p>
    <w:p w:rsidR="00000000" w:rsidRPr="00995B71" w:rsidP="0012485D">
      <w:pPr>
        <w:pStyle w:val="BodyText"/>
      </w:pPr>
      <w:r w:rsidRPr="00995B71">
        <w:t>Not applicable</w:t>
      </w:r>
    </w:p>
    <w:p w:rsidR="00000000" w:rsidRPr="00995B71" w:rsidP="00995B71">
      <w:pPr>
        <w:pStyle w:val="Heading1"/>
      </w:pPr>
      <w:bookmarkStart w:id="7" w:name="O_527909"/>
      <w:bookmarkEnd w:id="7"/>
      <w:r w:rsidRPr="00995B71">
        <w:t>Links</w:t>
      </w:r>
    </w:p>
    <w:p w:rsidR="00000000" w:rsidRPr="00995B71" w:rsidP="0012485D">
      <w:pPr>
        <w:pStyle w:val="BodyText"/>
      </w:pPr>
      <w:r w:rsidRPr="00995B71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3710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95B71" w:rsidP="0012485D">
      <w:pPr>
        <w:pStyle w:val="BodyText"/>
        <w:sectPr w:rsidSect="00995B71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995B71" w:rsidP="00995B71">
      <w:pPr>
        <w:pStyle w:val="SuperHeading"/>
      </w:pPr>
      <w:r w:rsidRPr="00995B71">
        <w:t>Assessment Requirements for FSKNUM04 Locate, compare and use hi</w:t>
      </w:r>
      <w:r w:rsidRPr="00995B71">
        <w:t>ghly familiar measurements for work</w:t>
      </w:r>
    </w:p>
    <w:p w:rsidR="00000000" w:rsidRPr="00995B71" w:rsidP="00995B71">
      <w:pPr>
        <w:pStyle w:val="Heading1"/>
      </w:pPr>
      <w:bookmarkStart w:id="8" w:name="O_527904"/>
      <w:bookmarkEnd w:id="8"/>
      <w:r w:rsidRPr="00995B71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995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rPr>
                <w:rStyle w:val="SpecialBold"/>
              </w:rPr>
              <w:t>Comments</w:t>
            </w:r>
          </w:p>
        </w:tc>
      </w:tr>
      <w:tr w:rsidTr="00995B71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B71">
            <w:pPr>
              <w:pStyle w:val="BodyText"/>
              <w:rPr>
                <w:lang w:val="en-NZ"/>
              </w:rPr>
            </w:pPr>
            <w:r w:rsidRPr="00995B71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B71" w:rsidP="00995B71">
            <w:pPr>
              <w:pStyle w:val="BodyText"/>
            </w:pPr>
            <w:r w:rsidRPr="00995B71">
              <w:t xml:space="preserve">This streamlined version first released with </w:t>
            </w:r>
            <w:r w:rsidRPr="00995B71">
              <w:rPr>
                <w:rStyle w:val="Emphasis"/>
              </w:rPr>
              <w:t>FSK Foundation Skills Training Package version 1.0</w:t>
            </w:r>
            <w:r w:rsidRPr="00995B71">
              <w:t>.</w:t>
            </w:r>
          </w:p>
        </w:tc>
      </w:tr>
    </w:tbl>
    <w:p w:rsidR="00000000" w:rsidRPr="00995B71" w:rsidP="00995B71">
      <w:pPr>
        <w:pStyle w:val="BodyText"/>
      </w:pPr>
    </w:p>
    <w:p w:rsidR="00000000" w:rsidRPr="00995B71" w:rsidP="00995B71">
      <w:pPr>
        <w:pStyle w:val="AllowPageBreak"/>
      </w:pPr>
    </w:p>
    <w:p w:rsidR="00000000" w:rsidRPr="00995B71" w:rsidP="00995B71">
      <w:pPr>
        <w:pStyle w:val="Heading1"/>
      </w:pPr>
      <w:bookmarkStart w:id="9" w:name="O_527905"/>
      <w:bookmarkEnd w:id="9"/>
      <w:r w:rsidRPr="00995B71">
        <w:t>Performance Evidence</w:t>
      </w:r>
    </w:p>
    <w:p w:rsidR="00000000" w:rsidRPr="00995B71" w:rsidP="0012485D">
      <w:pPr>
        <w:pStyle w:val="BodyText"/>
      </w:pPr>
      <w:r w:rsidRPr="00995B71">
        <w:t>Evidence of the ability to:</w:t>
      </w:r>
    </w:p>
    <w:p w:rsidR="00000000" w:rsidRPr="00995B71" w:rsidP="00995B71">
      <w:pPr>
        <w:pStyle w:val="ListBullet"/>
      </w:pPr>
      <w:r w:rsidRPr="00995B71">
        <w:t>compare measurements using informal language</w:t>
      </w:r>
    </w:p>
    <w:p w:rsidR="00000000" w:rsidRPr="00995B71" w:rsidP="00995B71">
      <w:pPr>
        <w:pStyle w:val="ListBullet"/>
      </w:pPr>
      <w:r w:rsidRPr="00995B71">
        <w:t>read digital time</w:t>
      </w:r>
    </w:p>
    <w:p w:rsidR="00000000" w:rsidRPr="00995B71" w:rsidP="00995B71">
      <w:pPr>
        <w:pStyle w:val="ListBullet"/>
      </w:pPr>
      <w:r w:rsidRPr="00995B71">
        <w:t>mark important events on a calendar.</w:t>
      </w:r>
    </w:p>
    <w:p w:rsidR="00000000" w:rsidRPr="00995B71" w:rsidP="00995B71">
      <w:pPr>
        <w:pStyle w:val="BodyText"/>
      </w:pPr>
    </w:p>
    <w:p w:rsidR="00000000" w:rsidRPr="00995B71" w:rsidP="0012485D">
      <w:pPr>
        <w:pStyle w:val="BodyText"/>
      </w:pPr>
      <w:r w:rsidRPr="00995B71">
        <w:t>Note: Where a specific volume and/or frequency is not specified, evidence must be provided at least once.</w:t>
      </w:r>
    </w:p>
    <w:p w:rsidR="00000000" w:rsidRPr="00995B71" w:rsidP="00995B71">
      <w:pPr>
        <w:pStyle w:val="Heading1"/>
      </w:pPr>
      <w:bookmarkStart w:id="10" w:name="O_527906"/>
      <w:bookmarkEnd w:id="10"/>
      <w:r w:rsidRPr="00995B71">
        <w:t>Knowledge Evidence</w:t>
      </w:r>
    </w:p>
    <w:p w:rsidR="00000000" w:rsidRPr="00995B71" w:rsidP="0012485D">
      <w:pPr>
        <w:pStyle w:val="BodyText"/>
      </w:pPr>
      <w:r w:rsidRPr="00995B71">
        <w:t>Evidence of the following knowledge must be demonstrated:</w:t>
      </w:r>
    </w:p>
    <w:p w:rsidR="00000000" w:rsidRPr="00995B71" w:rsidP="00995B71">
      <w:pPr>
        <w:pStyle w:val="ListBullet"/>
      </w:pPr>
      <w:r w:rsidRPr="00995B71">
        <w:t>appropriate units of measurement for different measures (e.g. metres for measuring length etc)</w:t>
      </w:r>
    </w:p>
    <w:p w:rsidR="00000000" w:rsidRPr="00995B71" w:rsidP="00995B71">
      <w:pPr>
        <w:pStyle w:val="ListBullet"/>
      </w:pPr>
      <w:r w:rsidRPr="00995B71">
        <w:t>names and symbols for highly familiar measurement units.</w:t>
      </w:r>
    </w:p>
    <w:p w:rsidR="00000000" w:rsidRPr="00995B71" w:rsidP="00995B71">
      <w:pPr>
        <w:pStyle w:val="AllowPageBreak"/>
      </w:pPr>
    </w:p>
    <w:p w:rsidR="00000000" w:rsidRPr="00995B71" w:rsidP="00995B71">
      <w:pPr>
        <w:pStyle w:val="Heading1"/>
      </w:pPr>
      <w:bookmarkStart w:id="11" w:name="O_527907"/>
      <w:bookmarkEnd w:id="11"/>
      <w:r w:rsidRPr="00995B71">
        <w:t>Assessme</w:t>
      </w:r>
      <w:r w:rsidRPr="00995B71">
        <w:t>nt Conditions</w:t>
      </w:r>
    </w:p>
    <w:p w:rsidR="00000000" w:rsidRPr="00995B71" w:rsidP="0012485D">
      <w:pPr>
        <w:pStyle w:val="BodyText"/>
      </w:pPr>
      <w:r w:rsidRPr="00995B71">
        <w:t>Assessment texts and tasks reflect those typically found in the workplace.</w:t>
      </w:r>
    </w:p>
    <w:p w:rsidR="00000000" w:rsidRPr="00995B71" w:rsidP="0012485D">
      <w:pPr>
        <w:pStyle w:val="BodyText"/>
      </w:pPr>
      <w:r w:rsidRPr="00995B71">
        <w:t>Advice and support is available.</w:t>
      </w:r>
    </w:p>
    <w:p w:rsidR="00000000" w:rsidRPr="00995B71" w:rsidP="0012485D">
      <w:pPr>
        <w:pStyle w:val="BodyText"/>
      </w:pPr>
      <w:r w:rsidRPr="00995B71">
        <w:t>A basic calculator can be accessed.</w:t>
      </w:r>
    </w:p>
    <w:p w:rsidR="00000000" w:rsidRPr="00995B71" w:rsidP="0012485D">
      <w:pPr>
        <w:pStyle w:val="BodyText"/>
      </w:pPr>
      <w:r w:rsidRPr="00995B71">
        <w:t>Culturally appropriate processes and techniques suited to the language, literacy and numeracy c</w:t>
      </w:r>
      <w:r w:rsidRPr="00995B71">
        <w:t>apacity of individuals and the work being performed must be used.</w:t>
      </w:r>
    </w:p>
    <w:p w:rsidR="00000000" w:rsidRPr="00995B71" w:rsidP="0012485D">
      <w:pPr>
        <w:pStyle w:val="BodyText"/>
      </w:pPr>
      <w:r w:rsidRPr="00995B71">
        <w:t>Reasonable adjustments can be made to ensure equity in assessment for people with disabilities.</w:t>
      </w:r>
    </w:p>
    <w:p w:rsidR="00000000" w:rsidRPr="00995B71" w:rsidP="0012485D">
      <w:pPr>
        <w:pStyle w:val="BodyText"/>
      </w:pPr>
      <w:r w:rsidRPr="00995B71">
        <w:t>Assessors must satisfy NVR/AQTF assessor requirements, have a sound knowledge of the ACSF and have demonstrable expertise in the vocational contextualisation and assessment of the core skill - numeracy.</w:t>
      </w:r>
    </w:p>
    <w:p w:rsidR="00000000" w:rsidRPr="00995B71" w:rsidP="00995B71">
      <w:pPr>
        <w:pStyle w:val="Heading1"/>
      </w:pPr>
      <w:bookmarkStart w:id="12" w:name="O_527911"/>
      <w:bookmarkEnd w:id="12"/>
      <w:r w:rsidRPr="00995B71">
        <w:t>Links</w:t>
      </w:r>
    </w:p>
    <w:p w:rsidR="00000000" w:rsidRPr="00995B71" w:rsidP="0012485D">
      <w:pPr>
        <w:pStyle w:val="BodyText"/>
      </w:pPr>
      <w:r w:rsidRPr="00995B71">
        <w:t>Companion Volume implementatio</w:t>
      </w:r>
      <w:r w:rsidRPr="00995B71">
        <w:t xml:space="preserve">n guides are found in VETNet - </w:t>
      </w:r>
      <w:r>
        <w:fldChar w:fldCharType="begin"/>
      </w:r>
      <w:r>
        <w:instrText xml:space="preserve"> HYPERLINK "https://vetnet.gov.au/Pages/TrainingDocs.aspx?q=f572fe10-a855-4986-9295-3852c771f178" </w:instrText>
      </w:r>
      <w:r>
        <w:fldChar w:fldCharType="separate"/>
      </w:r>
      <w:r w:rsidRPr="00537103">
        <w:rPr>
          <w:rStyle w:val="Hyperlink"/>
        </w:rPr>
        <w:t>https://vetnet.gov.au/Pages/TrainingDocs.aspx?q=f572fe10-a855-4986-9295-3852c771f178</w:t>
      </w:r>
      <w:r>
        <w:fldChar w:fldCharType="end"/>
      </w:r>
    </w:p>
    <w:p w:rsidR="00000000" w:rsidRPr="00995B71" w:rsidP="00995B71"/>
    <w:sectPr w:rsidSect="00995B71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71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71" w:rsidRPr="0012485D" w:rsidP="0012485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71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85D" w:rsidP="00995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12485D" w:rsidP="00995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DEWR</w:t>
    </w:r>
    <w:r>
      <w:fldChar w:fldCharType="end"/>
    </w:r>
  </w:p>
  <w:p w:rsidR="0012485D" w:rsidP="00995B71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71" w:rsidP="00995B71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12485D">
      <w:t>Approved</w:t>
    </w:r>
    <w:r w:rsidR="0012485D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12485D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12485D">
      <w:rPr>
        <w:noProof/>
      </w:rPr>
      <w:t>4</w:t>
    </w:r>
    <w:r>
      <w:rPr>
        <w:noProof/>
      </w:rPr>
      <w:fldChar w:fldCharType="end"/>
    </w:r>
  </w:p>
  <w:p w:rsidR="00995B71" w:rsidP="00995B71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12485D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12485D">
      <w:t>DEWR</w:t>
    </w:r>
    <w:r w:rsidR="0012485D">
      <w:fldChar w:fldCharType="end"/>
    </w:r>
  </w:p>
  <w:p w:rsidR="00995B71" w:rsidP="00995B71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71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85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B71" w:rsidRPr="0012485D" w:rsidP="0012485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71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2485D" w:rsidRPr="002D2AF8" w:rsidP="00995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FSKNUM04 Locate, compare and use highly familiar measurements for work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12485D" w:rsidP="00995B71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B71" w:rsidRPr="002D2AF8" w:rsidP="00995B71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12485D">
      <w:t>FSKNUM04 Locate, compare and use highly familiar measurements for work</w:t>
    </w:r>
    <w:r w:rsidR="0012485D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12485D">
      <w:rPr>
        <w:noProof/>
      </w:rPr>
      <w:t>2 March 2025</w:t>
    </w:r>
    <w:r>
      <w:fldChar w:fldCharType="end"/>
    </w:r>
  </w:p>
  <w:p w:rsidR="00995B71" w:rsidP="00995B71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046C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2C467C6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B71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B71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B71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B71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B71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B71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B71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B71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B71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B71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B71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B71"/>
  </w:style>
  <w:style w:type="character" w:customStyle="1" w:styleId="Heading1Char">
    <w:name w:val="Heading 1 Char"/>
    <w:basedOn w:val="DefaultParagraphFont"/>
    <w:link w:val="Heading1"/>
    <w:rsid w:val="00995B71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B71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B71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B71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B71"/>
    <w:rPr>
      <w:b/>
      <w:spacing w:val="0"/>
    </w:rPr>
  </w:style>
  <w:style w:type="character" w:styleId="Emphasis">
    <w:name w:val="Emphasis"/>
    <w:basedOn w:val="DefaultParagraphFont"/>
    <w:qFormat/>
    <w:rsid w:val="00995B71"/>
    <w:rPr>
      <w:i/>
    </w:rPr>
  </w:style>
  <w:style w:type="paragraph" w:customStyle="1" w:styleId="SuperHeading">
    <w:name w:val="SuperHeading"/>
    <w:basedOn w:val="Normal"/>
    <w:rsid w:val="00995B71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B71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B71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B71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B71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B71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B71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B71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B71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B71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B71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B71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B71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B71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B71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B71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B71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B71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B71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B71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B71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B71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B71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995B71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995B71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B71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B71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B71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B71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B71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B71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B71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B71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995B71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B71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B71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B71"/>
  </w:style>
  <w:style w:type="paragraph" w:styleId="TableofFigures">
    <w:name w:val="table of figures"/>
    <w:basedOn w:val="Normal"/>
    <w:next w:val="Normal"/>
    <w:semiHidden/>
    <w:rsid w:val="00995B71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B71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995B71"/>
    <w:rPr>
      <w:rFonts w:ascii="Wingdings" w:hAnsi="Wingdings"/>
    </w:rPr>
  </w:style>
  <w:style w:type="paragraph" w:customStyle="1" w:styleId="TableHeading">
    <w:name w:val="Table Heading"/>
    <w:basedOn w:val="HeadingBase"/>
    <w:rsid w:val="00995B71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B71"/>
    <w:rPr>
      <w:color w:val="0033CC"/>
      <w:u w:val="none"/>
    </w:rPr>
  </w:style>
  <w:style w:type="paragraph" w:customStyle="1" w:styleId="BodyTextRight">
    <w:name w:val="Body Text Right"/>
    <w:basedOn w:val="BodyText"/>
    <w:rsid w:val="00995B71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B71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B71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B71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B71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B71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B71"/>
    <w:rPr>
      <w:sz w:val="32"/>
    </w:rPr>
  </w:style>
  <w:style w:type="paragraph" w:customStyle="1" w:styleId="HeadingProcedure">
    <w:name w:val="Heading Procedure"/>
    <w:basedOn w:val="HeadingBase"/>
    <w:next w:val="Normal"/>
    <w:rsid w:val="00995B71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B71"/>
    <w:pPr>
      <w:spacing w:before="60" w:after="60"/>
    </w:pPr>
  </w:style>
  <w:style w:type="paragraph" w:styleId="ListContinue">
    <w:name w:val="List Continue"/>
    <w:basedOn w:val="List"/>
    <w:rsid w:val="00995B71"/>
    <w:pPr>
      <w:ind w:firstLine="0"/>
    </w:pPr>
  </w:style>
  <w:style w:type="paragraph" w:customStyle="1" w:styleId="ListNote">
    <w:name w:val="List Note"/>
    <w:basedOn w:val="List"/>
    <w:rsid w:val="00995B71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B71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B71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B71"/>
    <w:rPr>
      <w:rFonts w:ascii="Courier New" w:hAnsi="Courier New"/>
    </w:rPr>
  </w:style>
  <w:style w:type="paragraph" w:customStyle="1" w:styleId="NoteBullet">
    <w:name w:val="Note Bullet"/>
    <w:basedOn w:val="Note"/>
    <w:rsid w:val="00995B71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B71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B71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B71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B71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995B71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B71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B71"/>
    <w:rPr>
      <w:b/>
      <w:smallCaps/>
    </w:rPr>
  </w:style>
  <w:style w:type="paragraph" w:customStyle="1" w:styleId="TableListNumber">
    <w:name w:val="Table List Number"/>
    <w:basedOn w:val="ListNumber"/>
    <w:rsid w:val="00995B71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B71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B71"/>
    <w:pPr>
      <w:numPr>
        <w:numId w:val="8"/>
      </w:numPr>
    </w:pPr>
  </w:style>
  <w:style w:type="paragraph" w:customStyle="1" w:styleId="ListAlpha2">
    <w:name w:val="List Alpha 2"/>
    <w:basedOn w:val="List2"/>
    <w:rsid w:val="00995B71"/>
    <w:pPr>
      <w:numPr>
        <w:numId w:val="7"/>
      </w:numPr>
    </w:pPr>
  </w:style>
  <w:style w:type="paragraph" w:styleId="List2">
    <w:name w:val="List 2"/>
    <w:basedOn w:val="BodyText"/>
    <w:rsid w:val="00995B71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B71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B71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B71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B71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B71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995B71"/>
    <w:pPr>
      <w:numPr>
        <w:numId w:val="3"/>
      </w:numPr>
    </w:pPr>
  </w:style>
  <w:style w:type="paragraph" w:styleId="ListContinue2">
    <w:name w:val="List Continue 2"/>
    <w:basedOn w:val="List2"/>
    <w:rsid w:val="00995B71"/>
    <w:pPr>
      <w:ind w:firstLine="0"/>
    </w:pPr>
  </w:style>
  <w:style w:type="paragraph" w:styleId="ListContinue3">
    <w:name w:val="List Continue 3"/>
    <w:basedOn w:val="List3"/>
    <w:rsid w:val="00995B71"/>
    <w:pPr>
      <w:ind w:left="1021" w:firstLine="0"/>
    </w:pPr>
  </w:style>
  <w:style w:type="paragraph" w:styleId="ListContinue4">
    <w:name w:val="List Continue 4"/>
    <w:basedOn w:val="List4"/>
    <w:rsid w:val="00995B71"/>
    <w:pPr>
      <w:ind w:firstLine="0"/>
    </w:pPr>
  </w:style>
  <w:style w:type="paragraph" w:styleId="ListContinue5">
    <w:name w:val="List Continue 5"/>
    <w:basedOn w:val="List5"/>
    <w:rsid w:val="00995B71"/>
    <w:pPr>
      <w:ind w:firstLine="0"/>
    </w:pPr>
  </w:style>
  <w:style w:type="paragraph" w:styleId="ListNumber3">
    <w:name w:val="List Number 3"/>
    <w:basedOn w:val="List3"/>
    <w:rsid w:val="00995B71"/>
    <w:pPr>
      <w:numPr>
        <w:numId w:val="4"/>
      </w:numPr>
    </w:pPr>
  </w:style>
  <w:style w:type="paragraph" w:styleId="ListNumber4">
    <w:name w:val="List Number 4"/>
    <w:basedOn w:val="List4"/>
    <w:rsid w:val="00995B71"/>
    <w:pPr>
      <w:numPr>
        <w:numId w:val="5"/>
      </w:numPr>
    </w:pPr>
  </w:style>
  <w:style w:type="paragraph" w:styleId="ListNumber5">
    <w:name w:val="List Number 5"/>
    <w:basedOn w:val="List5"/>
    <w:rsid w:val="00995B71"/>
    <w:pPr>
      <w:numPr>
        <w:numId w:val="6"/>
      </w:numPr>
    </w:pPr>
  </w:style>
  <w:style w:type="paragraph" w:styleId="BlockText">
    <w:name w:val="Block Text"/>
    <w:basedOn w:val="Normal"/>
    <w:rsid w:val="00995B71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B71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B71"/>
    <w:rPr>
      <w:sz w:val="16"/>
      <w:vertAlign w:val="superscript"/>
    </w:rPr>
  </w:style>
  <w:style w:type="character" w:customStyle="1" w:styleId="Symbols">
    <w:name w:val="Symbols"/>
    <w:basedOn w:val="DefaultParagraphFont"/>
    <w:rsid w:val="00995B71"/>
    <w:rPr>
      <w:rFonts w:ascii="Symbol" w:hAnsi="Symbol"/>
    </w:rPr>
  </w:style>
  <w:style w:type="character" w:customStyle="1" w:styleId="MenuOptions">
    <w:name w:val="Menu Options"/>
    <w:basedOn w:val="DefaultParagraphFont"/>
    <w:rsid w:val="00995B71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B71"/>
    <w:rPr>
      <w:b/>
    </w:rPr>
  </w:style>
  <w:style w:type="character" w:customStyle="1" w:styleId="Underlined">
    <w:name w:val="Underlined"/>
    <w:basedOn w:val="DefaultParagraphFont"/>
    <w:rsid w:val="00995B71"/>
    <w:rPr>
      <w:u w:val="single"/>
    </w:rPr>
  </w:style>
  <w:style w:type="paragraph" w:customStyle="1" w:styleId="TableBodyTextRight">
    <w:name w:val="Table Body Text Right"/>
    <w:basedOn w:val="TableBodyText"/>
    <w:rsid w:val="00995B71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B71"/>
    <w:rPr>
      <w:sz w:val="18"/>
    </w:rPr>
  </w:style>
  <w:style w:type="paragraph" w:customStyle="1" w:styleId="BodySmallRight">
    <w:name w:val="Body Small Right"/>
    <w:basedOn w:val="BodyTextRight"/>
    <w:rsid w:val="00995B71"/>
    <w:rPr>
      <w:sz w:val="18"/>
      <w:szCs w:val="18"/>
    </w:rPr>
  </w:style>
  <w:style w:type="paragraph" w:customStyle="1" w:styleId="MarginEdition">
    <w:name w:val="Margin Edition"/>
    <w:basedOn w:val="MarginNote"/>
    <w:rsid w:val="00995B71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B71"/>
    <w:rPr>
      <w:sz w:val="2"/>
      <w:szCs w:val="2"/>
    </w:rPr>
  </w:style>
  <w:style w:type="character" w:customStyle="1" w:styleId="Small">
    <w:name w:val="Small"/>
    <w:basedOn w:val="DefaultParagraphFont"/>
    <w:rsid w:val="00995B71"/>
    <w:rPr>
      <w:sz w:val="16"/>
    </w:rPr>
  </w:style>
  <w:style w:type="paragraph" w:customStyle="1" w:styleId="WideTable">
    <w:name w:val="Wide Table"/>
    <w:basedOn w:val="Normal"/>
    <w:rsid w:val="00995B71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B71"/>
  </w:style>
  <w:style w:type="paragraph" w:styleId="Quote">
    <w:name w:val="Quote"/>
    <w:basedOn w:val="Heading1"/>
    <w:link w:val="QuoteChar"/>
    <w:qFormat/>
    <w:rsid w:val="00995B71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B71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B71"/>
    <w:pPr>
      <w:pageBreakBefore/>
    </w:pPr>
  </w:style>
  <w:style w:type="paragraph" w:customStyle="1" w:styleId="Border">
    <w:name w:val="Border"/>
    <w:basedOn w:val="Normal"/>
    <w:qFormat/>
    <w:rsid w:val="00995B71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B71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B71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B71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B71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B71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B71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B71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B71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B71"/>
    <w:rPr>
      <w:u w:val="single"/>
    </w:rPr>
  </w:style>
  <w:style w:type="character" w:customStyle="1" w:styleId="BoldandItalics">
    <w:name w:val="Bold and Italics"/>
    <w:qFormat/>
    <w:rsid w:val="00995B71"/>
    <w:rPr>
      <w:b/>
      <w:i/>
      <w:u w:val="none"/>
    </w:rPr>
  </w:style>
  <w:style w:type="paragraph" w:styleId="BalloonText">
    <w:name w:val="Balloon Text"/>
    <w:basedOn w:val="Normal"/>
    <w:link w:val="BalloonTextChar"/>
    <w:rsid w:val="00995B71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B71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B71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B71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B71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B71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B71"/>
    <w:pPr>
      <w:spacing w:before="0" w:after="0"/>
    </w:pPr>
  </w:style>
  <w:style w:type="paragraph" w:customStyle="1" w:styleId="BodyTextBold">
    <w:name w:val="Body Text Bold"/>
    <w:basedOn w:val="BodyText"/>
    <w:qFormat/>
    <w:rsid w:val="00995B71"/>
    <w:rPr>
      <w:b/>
    </w:rPr>
  </w:style>
  <w:style w:type="character" w:styleId="Hyperlink">
    <w:name w:val="Hyperlink"/>
    <w:basedOn w:val="DefaultParagraphFont"/>
    <w:uiPriority w:val="99"/>
    <w:unhideWhenUsed/>
    <w:rsid w:val="0012485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535</Words>
  <Characters>3473</Characters>
  <Application>Microsoft Office Word</Application>
  <DocSecurity>0</DocSecurity>
  <Lines>138</Lines>
  <Paragraphs>85</Paragraphs>
  <ScaleCrop>false</ScaleCrop>
  <Company>Author-it Software Corporation Ltd.</Company>
  <LinksUpToDate>false</LinksUpToDate>
  <CharactersWithSpaces>3923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FSKNUM04 Locate, compare and use highly familiar measurements for work</dc:title>
  <dc:subject>Approved</dc:subject>
  <dc:creator>DEWR</dc:creator>
  <cp:keywords>Release: 1</cp:keywords>
  <dc:description>Review Date: 12 April 2008</dc:description>
  <cp:lastModifiedBy>HSD_TPCMSd.prod</cp:lastModifiedBy>
  <cp:revision>3</cp:revision>
  <dcterms:created xsi:type="dcterms:W3CDTF">2025-03-02T00:19:00Z</dcterms:created>
  <dcterms:modified xsi:type="dcterms:W3CDTF">2025-03-02T00:19:00Z</dcterms:modified>
</cp:coreProperties>
</file>