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B67" w:rsidP="00A43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FSKNUM036 Use trigonometry for work</w:t>
      </w:r>
      <w:r>
        <w:fldChar w:fldCharType="end"/>
      </w:r>
    </w:p>
    <w:p w:rsidR="00A43B67" w:rsidP="00A43B67">
      <w:pPr>
        <w:pStyle w:val="Version"/>
        <w:sectPr w:rsidSect="005D7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955" w:rsidP="005D7955">
      <w:pPr>
        <w:pStyle w:val="SuperHeading"/>
      </w:pPr>
      <w:r w:rsidRPr="005D7955">
        <w:t>Assessment Requirements for FSKNUM036 Use trigonometry for work</w:t>
      </w:r>
    </w:p>
    <w:p w:rsidR="00000000" w:rsidRPr="005D7955" w:rsidP="005D7955">
      <w:pPr>
        <w:pStyle w:val="Heading1"/>
      </w:pPr>
      <w:bookmarkStart w:id="1" w:name="O_1062717"/>
      <w:bookmarkEnd w:id="1"/>
      <w:r w:rsidRPr="005D795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D79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55" w:rsidP="005D7955">
            <w:pPr>
              <w:pStyle w:val="BodyText"/>
            </w:pPr>
            <w:r w:rsidRPr="005D795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55">
            <w:pPr>
              <w:pStyle w:val="BodyText"/>
              <w:rPr>
                <w:lang w:val="en-NZ"/>
              </w:rPr>
            </w:pPr>
            <w:r w:rsidRPr="005D7955">
              <w:rPr>
                <w:rStyle w:val="SpecialBold"/>
              </w:rPr>
              <w:t>Comments</w:t>
            </w:r>
          </w:p>
        </w:tc>
      </w:tr>
      <w:tr w:rsidTr="005D79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55">
            <w:pPr>
              <w:pStyle w:val="BodyText"/>
              <w:rPr>
                <w:lang w:val="en-NZ"/>
              </w:rPr>
            </w:pPr>
            <w:r w:rsidRPr="005D795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55" w:rsidP="005D7955">
            <w:pPr>
              <w:pStyle w:val="BodyText"/>
            </w:pPr>
            <w:r w:rsidRPr="005D7955">
              <w:t>This version first released with FSK Foundation Skills Training Package Version 2.0.</w:t>
            </w:r>
          </w:p>
        </w:tc>
      </w:tr>
    </w:tbl>
    <w:p w:rsidR="00000000" w:rsidRPr="005D7955" w:rsidP="005D7955">
      <w:pPr>
        <w:pStyle w:val="BodyText"/>
      </w:pPr>
    </w:p>
    <w:p w:rsidR="00000000" w:rsidRPr="005D7955" w:rsidP="005D7955">
      <w:pPr>
        <w:pStyle w:val="AllowPageBreak"/>
      </w:pPr>
    </w:p>
    <w:p w:rsidR="00000000" w:rsidRPr="005D7955" w:rsidP="005D7955">
      <w:pPr>
        <w:pStyle w:val="Heading1"/>
      </w:pPr>
      <w:bookmarkStart w:id="2" w:name="O_1062720"/>
      <w:bookmarkEnd w:id="2"/>
      <w:r w:rsidRPr="005D7955">
        <w:t>Performance Evidence</w:t>
      </w:r>
    </w:p>
    <w:p w:rsidR="00000000" w:rsidRPr="005D7955" w:rsidP="00A43B67">
      <w:pPr>
        <w:pStyle w:val="BodyText"/>
      </w:pPr>
      <w:r w:rsidRPr="005D7955">
        <w:t>The candidate must demonstrate the ability to complete the tasks outlined in the elements, performance criteria and foundation skills of this unit, including evidence of the ability to:</w:t>
      </w:r>
    </w:p>
    <w:p w:rsidR="00000000" w:rsidRPr="005D7955" w:rsidP="005D7955">
      <w:pPr>
        <w:pStyle w:val="ListBullet"/>
      </w:pPr>
      <w:r w:rsidRPr="005D7955">
        <w:t>perform a broad range of multi-step mathematical</w:t>
      </w:r>
      <w:r w:rsidRPr="005D7955">
        <w:t xml:space="preserve"> problem solving processes using trigonometry to complete a workplace task, including:</w:t>
      </w:r>
    </w:p>
    <w:p w:rsidR="00000000" w:rsidRPr="005D7955" w:rsidP="005D7955">
      <w:pPr>
        <w:pStyle w:val="ListBullet2"/>
      </w:pPr>
      <w:r w:rsidRPr="005D7955">
        <w:t>calculating side lengths and angle sizes in right-angled triangles</w:t>
      </w:r>
    </w:p>
    <w:p w:rsidR="00000000" w:rsidRPr="005D7955" w:rsidP="005D7955">
      <w:pPr>
        <w:pStyle w:val="ListBullet2"/>
      </w:pPr>
      <w:r w:rsidRPr="005D7955">
        <w:t>using the Sine Rule and Cosine Rule to calculate unknown sides and angles of triangles</w:t>
      </w:r>
    </w:p>
    <w:p w:rsidR="00000000" w:rsidRPr="005D7955" w:rsidP="005D7955">
      <w:pPr>
        <w:pStyle w:val="ListBullet2"/>
      </w:pPr>
      <w:r w:rsidRPr="005D7955">
        <w:t>calculating the area of a triangle using relevant formula</w:t>
      </w:r>
    </w:p>
    <w:p w:rsidR="00000000" w:rsidRPr="005D7955" w:rsidP="005D7955">
      <w:pPr>
        <w:pStyle w:val="ListBullet"/>
      </w:pPr>
      <w:r w:rsidRPr="005D7955">
        <w:t>make estimations to check problem solving outcomes and determine appropriate accuracy required for above workplace task</w:t>
      </w:r>
    </w:p>
    <w:p w:rsidR="00A43B67" w:rsidP="005D7955">
      <w:pPr>
        <w:pStyle w:val="ListBullet"/>
      </w:pPr>
      <w:r w:rsidRPr="005D7955">
        <w:t>critically review above mathematical processes and outcomes obtained, and eva</w:t>
      </w:r>
      <w:r w:rsidRPr="005D7955">
        <w:t xml:space="preserve">luate real-world implications. </w:t>
      </w:r>
    </w:p>
    <w:p w:rsidR="00A43B67" w:rsidP="005D7955">
      <w:pPr>
        <w:pStyle w:val="ListBullet"/>
      </w:pPr>
    </w:p>
    <w:p w:rsidR="00000000" w:rsidRPr="005D7955" w:rsidP="005D7955">
      <w:pPr>
        <w:pStyle w:val="Heading1"/>
      </w:pPr>
      <w:bookmarkStart w:id="3" w:name="O_1062719"/>
      <w:bookmarkEnd w:id="3"/>
      <w:r w:rsidRPr="005D7955">
        <w:t>Knowledge Evidence</w:t>
      </w:r>
    </w:p>
    <w:p w:rsidR="00000000" w:rsidRPr="005D7955" w:rsidP="00A43B67">
      <w:pPr>
        <w:pStyle w:val="BodyText"/>
      </w:pPr>
      <w:r w:rsidRPr="005D7955">
        <w:t>The candidate must be able to demonstrate knowledge to complete the tasks outlined in the elements, performance criteria and foundation skills of this unit, including knowledge of:</w:t>
      </w:r>
    </w:p>
    <w:p w:rsidR="00000000" w:rsidRPr="005D7955" w:rsidP="005D7955">
      <w:pPr>
        <w:pStyle w:val="ListBullet"/>
      </w:pPr>
      <w:r w:rsidRPr="005D7955">
        <w:t>app</w:t>
      </w:r>
      <w:r w:rsidRPr="005D7955">
        <w:t>lication of and names and properties of different triangles in workplace contexts</w:t>
      </w:r>
    </w:p>
    <w:p w:rsidR="00000000" w:rsidRPr="005D7955" w:rsidP="005D7955">
      <w:pPr>
        <w:pStyle w:val="ListBullet"/>
      </w:pPr>
      <w:r w:rsidRPr="005D7955">
        <w:t>application of trigonometry in workplace contexts</w:t>
      </w:r>
    </w:p>
    <w:p w:rsidR="00000000" w:rsidRPr="005D7955" w:rsidP="005D7955">
      <w:pPr>
        <w:pStyle w:val="ListBullet"/>
      </w:pPr>
      <w:r w:rsidRPr="005D7955">
        <w:t>use and application of trigonometric ratios, including sine, cosine and tangent</w:t>
      </w:r>
    </w:p>
    <w:p w:rsidR="00000000" w:rsidRPr="005D7955" w:rsidP="005D7955">
      <w:pPr>
        <w:pStyle w:val="ListBullet"/>
      </w:pPr>
      <w:r w:rsidRPr="005D7955">
        <w:t>use and application of relevant trigonometri</w:t>
      </w:r>
      <w:r w:rsidRPr="005D7955">
        <w:t>c formulas</w:t>
      </w:r>
    </w:p>
    <w:p w:rsidR="00000000" w:rsidRPr="005D7955" w:rsidP="005D7955">
      <w:pPr>
        <w:pStyle w:val="ListBullet"/>
      </w:pPr>
      <w:r w:rsidRPr="005D7955">
        <w:t>purpose and use of relevant technology, such as CAS calculator, spreadsheets or other mathematical or workplace software</w:t>
      </w:r>
    </w:p>
    <w:p w:rsidR="00000000" w:rsidRPr="005D7955" w:rsidP="005D7955">
      <w:pPr>
        <w:pStyle w:val="ListBullet"/>
      </w:pPr>
      <w:r w:rsidRPr="005D7955">
        <w:t>developed estimation and evaluation processes</w:t>
      </w:r>
    </w:p>
    <w:p w:rsidR="00000000" w:rsidRPr="005D7955" w:rsidP="005D7955">
      <w:pPr>
        <w:pStyle w:val="ListBullet"/>
      </w:pPr>
      <w:r w:rsidRPr="005D7955">
        <w:t>implications of calculations and results for workplace tasks</w:t>
      </w:r>
    </w:p>
    <w:p w:rsidR="00A43B67" w:rsidP="005D7955">
      <w:pPr>
        <w:pStyle w:val="ListBullet"/>
      </w:pPr>
      <w:r w:rsidRPr="005D7955">
        <w:t>specialised and formal mathematical written language and symbolism relevant to workplace task.</w:t>
      </w:r>
    </w:p>
    <w:p w:rsidR="00A43B67" w:rsidP="005D7955">
      <w:pPr>
        <w:pStyle w:val="ListBullet"/>
      </w:pPr>
    </w:p>
    <w:p w:rsidR="00000000" w:rsidRPr="005D7955" w:rsidP="005D7955">
      <w:pPr>
        <w:pStyle w:val="Heading1"/>
      </w:pPr>
      <w:bookmarkStart w:id="4" w:name="O_1062718"/>
      <w:bookmarkEnd w:id="4"/>
      <w:r w:rsidRPr="005D7955">
        <w:t>Assessment Conditions</w:t>
      </w:r>
    </w:p>
    <w:p w:rsidR="00000000" w:rsidRPr="005D7955" w:rsidP="00A43B67">
      <w:pPr>
        <w:pStyle w:val="BodyText"/>
      </w:pPr>
      <w:r w:rsidRPr="005D7955">
        <w:t>Competency is to be assessed in the workplace, a workplace simulated environment or a vocational training context.</w:t>
      </w:r>
    </w:p>
    <w:p w:rsidR="00000000" w:rsidRPr="005D7955" w:rsidP="00A43B67">
      <w:pPr>
        <w:pStyle w:val="BodyText"/>
      </w:pPr>
      <w:r w:rsidRPr="005D7955">
        <w:t>Assi</w:t>
      </w:r>
      <w:r w:rsidRPr="005D7955">
        <w:t>stive technologies can be utilised to assist with oral and written communication.</w:t>
      </w:r>
    </w:p>
    <w:p w:rsidR="00000000" w:rsidRPr="005D7955" w:rsidP="00A43B67">
      <w:pPr>
        <w:pStyle w:val="BodyText"/>
      </w:pPr>
      <w:r w:rsidRPr="005D7955">
        <w:t xml:space="preserve">Skills must be demonstrated using highly complex texts and tasks that reflect those typically found in a workplace. </w:t>
      </w:r>
    </w:p>
    <w:p w:rsidR="00000000" w:rsidRPr="005D7955" w:rsidP="00A43B67">
      <w:pPr>
        <w:pStyle w:val="BodyText"/>
      </w:pPr>
      <w:r w:rsidRPr="005D7955">
        <w:t>The following resources are to be made available:</w:t>
      </w:r>
    </w:p>
    <w:p w:rsidR="00000000" w:rsidRPr="005D7955" w:rsidP="005D7955">
      <w:pPr>
        <w:pStyle w:val="ListBullet"/>
      </w:pPr>
      <w:r w:rsidRPr="005D7955">
        <w:t>a scie</w:t>
      </w:r>
      <w:r w:rsidRPr="005D7955">
        <w:t>ntific calculator or graphing software</w:t>
      </w:r>
    </w:p>
    <w:p w:rsidR="00000000" w:rsidRPr="005D7955" w:rsidP="005D7955">
      <w:pPr>
        <w:pStyle w:val="ListBullet"/>
      </w:pPr>
      <w:r w:rsidRPr="005D7955">
        <w:t>own familiar support resources.</w:t>
      </w:r>
    </w:p>
    <w:p w:rsidR="00000000" w:rsidRPr="005D7955" w:rsidP="00A43B67">
      <w:pPr>
        <w:pStyle w:val="BodyText"/>
      </w:pPr>
      <w:r w:rsidRPr="005D7955">
        <w:t>Assessors must:</w:t>
      </w:r>
    </w:p>
    <w:p w:rsidR="00000000" w:rsidRPr="005D7955" w:rsidP="005D7955">
      <w:pPr>
        <w:pStyle w:val="ListBullet"/>
      </w:pPr>
      <w:r w:rsidRPr="005D7955">
        <w:t>satisfy the requirements for assessors in applicable vocational education and training legislation, frameworks and/or standards, and</w:t>
      </w:r>
    </w:p>
    <w:p w:rsidR="00000000" w:rsidRPr="005D7955" w:rsidP="005D7955">
      <w:pPr>
        <w:pStyle w:val="ListBullet"/>
      </w:pPr>
      <w:r w:rsidRPr="005D7955">
        <w:t>have sound knowledge of the ACSF an</w:t>
      </w:r>
      <w:r w:rsidRPr="005D7955">
        <w:t>d performance features of the ACSF level being assessed, and</w:t>
      </w:r>
    </w:p>
    <w:p w:rsidR="00000000" w:rsidRPr="005D7955" w:rsidP="005D7955">
      <w:pPr>
        <w:pStyle w:val="ListBullet"/>
      </w:pPr>
      <w:r w:rsidRPr="005D7955">
        <w:t>have demonstrable expertise, knowledge and skills in the vocational contextualisation and assessment of the core skill, numeracy, and</w:t>
      </w:r>
    </w:p>
    <w:p w:rsidR="00000000" w:rsidRPr="005D7955" w:rsidP="005D7955">
      <w:pPr>
        <w:pStyle w:val="ListBullet"/>
      </w:pPr>
      <w:r w:rsidRPr="005D7955">
        <w:t>have completed the following or equivalent: </w:t>
      </w:r>
    </w:p>
    <w:p w:rsidR="00000000" w:rsidRPr="005D7955" w:rsidP="005D7955">
      <w:pPr>
        <w:pStyle w:val="ListBullet2"/>
      </w:pPr>
      <w:r w:rsidRPr="005D7955">
        <w:t>TAESS00009 Addr</w:t>
      </w:r>
      <w:r w:rsidRPr="005D7955">
        <w:t>ess Foundation Skills in Vocational Practice Skill Set; or </w:t>
      </w:r>
    </w:p>
    <w:p w:rsidR="00000000" w:rsidRPr="005D7955" w:rsidP="005D7955">
      <w:pPr>
        <w:pStyle w:val="ListBullet2"/>
      </w:pPr>
      <w:r w:rsidRPr="005D7955">
        <w:t>a higher level education qualification, such as:</w:t>
      </w:r>
    </w:p>
    <w:p w:rsidR="00000000" w:rsidRPr="005D7955" w:rsidP="005D7955">
      <w:pPr>
        <w:pStyle w:val="ListBullet3"/>
      </w:pPr>
      <w:r w:rsidRPr="005D7955">
        <w:t>TAE80113 Graduate Diploma of Adult Language, Literacy and Numeracy Practice (and its equivalent TAE70111); or</w:t>
      </w:r>
    </w:p>
    <w:p w:rsidR="00000000" w:rsidRPr="005D7955" w:rsidP="005D7955">
      <w:pPr>
        <w:pStyle w:val="ListBullet3"/>
      </w:pPr>
      <w:r w:rsidRPr="005D7955">
        <w:t>Bachelor of Education, </w:t>
      </w:r>
      <w:r w:rsidRPr="005D7955">
        <w:t>Graduate Certificate or Graduate Diploma of Education, or higher. This may include qualifications relating to TESOL, adult education or vocational education. </w:t>
      </w:r>
    </w:p>
    <w:p w:rsidR="00000000" w:rsidRPr="005D7955" w:rsidP="005D7955">
      <w:pPr>
        <w:pStyle w:val="AllowPageBreak"/>
      </w:pPr>
    </w:p>
    <w:p w:rsidR="00000000" w:rsidRPr="005D7955" w:rsidP="005D7955">
      <w:pPr>
        <w:pStyle w:val="Heading1"/>
      </w:pPr>
      <w:bookmarkStart w:id="5" w:name="O_1062716"/>
      <w:bookmarkEnd w:id="5"/>
      <w:r w:rsidRPr="005D7955">
        <w:t>Links</w:t>
      </w:r>
    </w:p>
    <w:p w:rsidR="00000000" w:rsidRPr="005D7955" w:rsidP="00A43B67">
      <w:pPr>
        <w:pStyle w:val="BodyText"/>
      </w:pPr>
      <w:r w:rsidRPr="005D79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8418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D7955" w:rsidP="005D7955"/>
    <w:sectPr w:rsidSect="005D7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55" w:rsidRPr="00A43B67" w:rsidP="00A43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67" w:rsidP="005D7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3B67" w:rsidP="005D7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3B67" w:rsidP="005D7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955" w:rsidRPr="00A43B67" w:rsidP="00A43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67" w:rsidRPr="002D2AF8" w:rsidP="005D7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FSKNUM036 Use trigonometry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A43B67" w:rsidP="005D7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6C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183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EC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955"/>
  </w:style>
  <w:style w:type="character" w:customStyle="1" w:styleId="Heading1Char">
    <w:name w:val="Heading 1 Char"/>
    <w:basedOn w:val="DefaultParagraphFont"/>
    <w:link w:val="Heading1"/>
    <w:rsid w:val="005D7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9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955"/>
    <w:rPr>
      <w:b/>
      <w:spacing w:val="0"/>
    </w:rPr>
  </w:style>
  <w:style w:type="paragraph" w:styleId="ListBullet2">
    <w:name w:val="List Bullet 2"/>
    <w:basedOn w:val="List2"/>
    <w:rsid w:val="005D79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79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7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955"/>
    <w:rPr>
      <w:i/>
    </w:rPr>
  </w:style>
  <w:style w:type="paragraph" w:styleId="Caption">
    <w:name w:val="caption"/>
    <w:basedOn w:val="BodyText"/>
    <w:next w:val="Normal"/>
    <w:qFormat/>
    <w:rsid w:val="005D7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955"/>
  </w:style>
  <w:style w:type="paragraph" w:styleId="TableofFigures">
    <w:name w:val="table of figures"/>
    <w:basedOn w:val="Normal"/>
    <w:next w:val="Normal"/>
    <w:semiHidden/>
    <w:rsid w:val="005D7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9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7955"/>
    <w:rPr>
      <w:rFonts w:ascii="Wingdings" w:hAnsi="Wingdings"/>
    </w:rPr>
  </w:style>
  <w:style w:type="paragraph" w:customStyle="1" w:styleId="TableHeading">
    <w:name w:val="Table Heading"/>
    <w:basedOn w:val="HeadingBase"/>
    <w:rsid w:val="005D7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955"/>
    <w:rPr>
      <w:color w:val="0033CC"/>
      <w:u w:val="none"/>
    </w:rPr>
  </w:style>
  <w:style w:type="paragraph" w:customStyle="1" w:styleId="BodyTextRight">
    <w:name w:val="Body Text Right"/>
    <w:basedOn w:val="BodyText"/>
    <w:rsid w:val="005D7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9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955"/>
    <w:rPr>
      <w:sz w:val="32"/>
    </w:rPr>
  </w:style>
  <w:style w:type="paragraph" w:customStyle="1" w:styleId="HeadingProcedure">
    <w:name w:val="Heading Procedure"/>
    <w:basedOn w:val="HeadingBase"/>
    <w:next w:val="Normal"/>
    <w:rsid w:val="005D7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955"/>
    <w:pPr>
      <w:spacing w:before="60" w:after="60"/>
    </w:pPr>
  </w:style>
  <w:style w:type="paragraph" w:styleId="ListContinue">
    <w:name w:val="List Continue"/>
    <w:basedOn w:val="List"/>
    <w:rsid w:val="005D7955"/>
    <w:pPr>
      <w:ind w:firstLine="0"/>
    </w:pPr>
  </w:style>
  <w:style w:type="paragraph" w:customStyle="1" w:styleId="ListNote">
    <w:name w:val="List Note"/>
    <w:basedOn w:val="List"/>
    <w:rsid w:val="005D7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955"/>
    <w:rPr>
      <w:rFonts w:ascii="Courier New" w:hAnsi="Courier New"/>
    </w:rPr>
  </w:style>
  <w:style w:type="paragraph" w:customStyle="1" w:styleId="NoteBullet">
    <w:name w:val="Note Bullet"/>
    <w:basedOn w:val="Note"/>
    <w:rsid w:val="005D7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9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7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955"/>
    <w:rPr>
      <w:b/>
      <w:smallCaps/>
    </w:rPr>
  </w:style>
  <w:style w:type="paragraph" w:customStyle="1" w:styleId="TableListNumber">
    <w:name w:val="Table List Number"/>
    <w:basedOn w:val="ListNumber"/>
    <w:rsid w:val="005D7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955"/>
    <w:pPr>
      <w:numPr>
        <w:numId w:val="10"/>
      </w:numPr>
    </w:pPr>
  </w:style>
  <w:style w:type="paragraph" w:customStyle="1" w:styleId="ListAlpha2">
    <w:name w:val="List Alpha 2"/>
    <w:basedOn w:val="List2"/>
    <w:rsid w:val="005D7955"/>
    <w:pPr>
      <w:numPr>
        <w:numId w:val="9"/>
      </w:numPr>
    </w:pPr>
  </w:style>
  <w:style w:type="paragraph" w:styleId="List2">
    <w:name w:val="List 2"/>
    <w:basedOn w:val="BodyText"/>
    <w:rsid w:val="005D7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9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79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7955"/>
    <w:pPr>
      <w:numPr>
        <w:numId w:val="5"/>
      </w:numPr>
    </w:pPr>
  </w:style>
  <w:style w:type="paragraph" w:styleId="ListContinue2">
    <w:name w:val="List Continue 2"/>
    <w:basedOn w:val="List2"/>
    <w:rsid w:val="005D7955"/>
    <w:pPr>
      <w:ind w:firstLine="0"/>
    </w:pPr>
  </w:style>
  <w:style w:type="paragraph" w:styleId="ListContinue3">
    <w:name w:val="List Continue 3"/>
    <w:basedOn w:val="List3"/>
    <w:rsid w:val="005D7955"/>
    <w:pPr>
      <w:ind w:left="1021" w:firstLine="0"/>
    </w:pPr>
  </w:style>
  <w:style w:type="paragraph" w:styleId="ListContinue4">
    <w:name w:val="List Continue 4"/>
    <w:basedOn w:val="List4"/>
    <w:rsid w:val="005D7955"/>
    <w:pPr>
      <w:ind w:firstLine="0"/>
    </w:pPr>
  </w:style>
  <w:style w:type="paragraph" w:styleId="ListContinue5">
    <w:name w:val="List Continue 5"/>
    <w:basedOn w:val="List5"/>
    <w:rsid w:val="005D7955"/>
    <w:pPr>
      <w:ind w:firstLine="0"/>
    </w:pPr>
  </w:style>
  <w:style w:type="paragraph" w:styleId="ListNumber3">
    <w:name w:val="List Number 3"/>
    <w:basedOn w:val="List3"/>
    <w:rsid w:val="005D7955"/>
    <w:pPr>
      <w:numPr>
        <w:numId w:val="6"/>
      </w:numPr>
    </w:pPr>
  </w:style>
  <w:style w:type="paragraph" w:styleId="ListNumber4">
    <w:name w:val="List Number 4"/>
    <w:basedOn w:val="List4"/>
    <w:rsid w:val="005D7955"/>
    <w:pPr>
      <w:numPr>
        <w:numId w:val="7"/>
      </w:numPr>
    </w:pPr>
  </w:style>
  <w:style w:type="paragraph" w:styleId="ListNumber5">
    <w:name w:val="List Number 5"/>
    <w:basedOn w:val="List5"/>
    <w:rsid w:val="005D7955"/>
    <w:pPr>
      <w:numPr>
        <w:numId w:val="8"/>
      </w:numPr>
    </w:pPr>
  </w:style>
  <w:style w:type="paragraph" w:styleId="BlockText">
    <w:name w:val="Block Text"/>
    <w:basedOn w:val="Normal"/>
    <w:rsid w:val="005D7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955"/>
    <w:rPr>
      <w:sz w:val="16"/>
      <w:vertAlign w:val="superscript"/>
    </w:rPr>
  </w:style>
  <w:style w:type="character" w:customStyle="1" w:styleId="Symbols">
    <w:name w:val="Symbols"/>
    <w:basedOn w:val="DefaultParagraphFont"/>
    <w:rsid w:val="005D7955"/>
    <w:rPr>
      <w:rFonts w:ascii="Symbol" w:hAnsi="Symbol"/>
    </w:rPr>
  </w:style>
  <w:style w:type="character" w:customStyle="1" w:styleId="MenuOptions">
    <w:name w:val="Menu Options"/>
    <w:basedOn w:val="DefaultParagraphFont"/>
    <w:rsid w:val="005D7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955"/>
    <w:rPr>
      <w:b/>
    </w:rPr>
  </w:style>
  <w:style w:type="character" w:customStyle="1" w:styleId="Underlined">
    <w:name w:val="Underlined"/>
    <w:basedOn w:val="DefaultParagraphFont"/>
    <w:rsid w:val="005D7955"/>
    <w:rPr>
      <w:u w:val="single"/>
    </w:rPr>
  </w:style>
  <w:style w:type="paragraph" w:customStyle="1" w:styleId="TableBodyTextRight">
    <w:name w:val="Table Body Text Right"/>
    <w:basedOn w:val="TableBodyText"/>
    <w:rsid w:val="005D7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955"/>
    <w:rPr>
      <w:sz w:val="18"/>
    </w:rPr>
  </w:style>
  <w:style w:type="paragraph" w:customStyle="1" w:styleId="BodySmallRight">
    <w:name w:val="Body Small Right"/>
    <w:basedOn w:val="BodyTextRight"/>
    <w:rsid w:val="005D7955"/>
    <w:rPr>
      <w:sz w:val="18"/>
      <w:szCs w:val="18"/>
    </w:rPr>
  </w:style>
  <w:style w:type="paragraph" w:customStyle="1" w:styleId="MarginEdition">
    <w:name w:val="Margin Edition"/>
    <w:basedOn w:val="MarginNote"/>
    <w:rsid w:val="005D7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955"/>
    <w:rPr>
      <w:sz w:val="2"/>
      <w:szCs w:val="2"/>
    </w:rPr>
  </w:style>
  <w:style w:type="character" w:customStyle="1" w:styleId="Small">
    <w:name w:val="Small"/>
    <w:basedOn w:val="DefaultParagraphFont"/>
    <w:rsid w:val="005D7955"/>
    <w:rPr>
      <w:sz w:val="16"/>
    </w:rPr>
  </w:style>
  <w:style w:type="paragraph" w:customStyle="1" w:styleId="WideTable">
    <w:name w:val="Wide Table"/>
    <w:basedOn w:val="Normal"/>
    <w:rsid w:val="005D7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955"/>
  </w:style>
  <w:style w:type="paragraph" w:styleId="Quote">
    <w:name w:val="Quote"/>
    <w:basedOn w:val="Heading1"/>
    <w:link w:val="QuoteChar"/>
    <w:qFormat/>
    <w:rsid w:val="005D7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955"/>
    <w:pPr>
      <w:pageBreakBefore/>
    </w:pPr>
  </w:style>
  <w:style w:type="paragraph" w:customStyle="1" w:styleId="Border">
    <w:name w:val="Border"/>
    <w:basedOn w:val="Normal"/>
    <w:qFormat/>
    <w:rsid w:val="005D7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955"/>
    <w:rPr>
      <w:u w:val="single"/>
    </w:rPr>
  </w:style>
  <w:style w:type="character" w:customStyle="1" w:styleId="BoldandItalics">
    <w:name w:val="Bold and Italics"/>
    <w:qFormat/>
    <w:rsid w:val="005D7955"/>
    <w:rPr>
      <w:b/>
      <w:i/>
      <w:u w:val="none"/>
    </w:rPr>
  </w:style>
  <w:style w:type="paragraph" w:styleId="BalloonText">
    <w:name w:val="Balloon Text"/>
    <w:basedOn w:val="Normal"/>
    <w:link w:val="BalloonTextChar"/>
    <w:rsid w:val="005D7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955"/>
    <w:pPr>
      <w:spacing w:before="0" w:after="0"/>
    </w:pPr>
  </w:style>
  <w:style w:type="paragraph" w:customStyle="1" w:styleId="BodyTextBold">
    <w:name w:val="Body Text Bold"/>
    <w:basedOn w:val="BodyText"/>
    <w:qFormat/>
    <w:rsid w:val="005D7955"/>
    <w:rPr>
      <w:b/>
    </w:rPr>
  </w:style>
  <w:style w:type="character" w:styleId="Hyperlink">
    <w:name w:val="Hyperlink"/>
    <w:basedOn w:val="DefaultParagraphFont"/>
    <w:uiPriority w:val="99"/>
    <w:unhideWhenUsed/>
    <w:rsid w:val="00A43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3018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FSKNUM036 Use trigonometry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2019-11-14T01:57:00Z</dcterms:created>
  <dcterms:modified xsi:type="dcterms:W3CDTF">2019-11-14T01:57:00Z</dcterms:modified>
</cp:coreProperties>
</file>