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2489" w:rsidP="008224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FSKNUM035 Use algebraic and graphical techniques to analyse mathematical problems for work</w:t>
      </w:r>
      <w:r>
        <w:fldChar w:fldCharType="end"/>
      </w:r>
    </w:p>
    <w:p w:rsidR="00822489" w:rsidP="00822489">
      <w:pPr>
        <w:pStyle w:val="Version"/>
        <w:sectPr w:rsidSect="00F932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3269" w:rsidP="00F93269">
      <w:pPr>
        <w:pStyle w:val="SuperHeading"/>
      </w:pPr>
      <w:r w:rsidRPr="00F93269">
        <w:t>Assessment Requirements for FSKNUM035 Use algebraic and graphical techniques to analyse mathematical problems for work</w:t>
      </w:r>
    </w:p>
    <w:p w:rsidR="00000000" w:rsidRPr="00F93269" w:rsidP="00F93269">
      <w:pPr>
        <w:pStyle w:val="Heading1"/>
      </w:pPr>
      <w:bookmarkStart w:id="1" w:name="O_1062702"/>
      <w:bookmarkEnd w:id="1"/>
      <w:r w:rsidRPr="00F93269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F9326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269" w:rsidP="00F93269">
            <w:pPr>
              <w:pStyle w:val="BodyText"/>
            </w:pPr>
            <w:r w:rsidRPr="00F93269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269">
            <w:pPr>
              <w:pStyle w:val="BodyText"/>
              <w:rPr>
                <w:lang w:val="en-NZ"/>
              </w:rPr>
            </w:pPr>
            <w:r w:rsidRPr="00F93269">
              <w:rPr>
                <w:rStyle w:val="SpecialBold"/>
              </w:rPr>
              <w:t>Comments</w:t>
            </w:r>
          </w:p>
        </w:tc>
      </w:tr>
      <w:tr w:rsidTr="00F9326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269">
            <w:pPr>
              <w:pStyle w:val="BodyText"/>
              <w:rPr>
                <w:lang w:val="en-NZ"/>
              </w:rPr>
            </w:pPr>
            <w:r w:rsidRPr="00F93269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269" w:rsidP="00F93269">
            <w:pPr>
              <w:pStyle w:val="BodyText"/>
            </w:pPr>
            <w:r w:rsidRPr="00F93269">
              <w:t>This version first released with FSK Foundation Skills Training Package Version 2.0.</w:t>
            </w:r>
          </w:p>
        </w:tc>
      </w:tr>
    </w:tbl>
    <w:p w:rsidR="00000000" w:rsidRPr="00F93269" w:rsidP="00F93269">
      <w:pPr>
        <w:pStyle w:val="BodyText"/>
      </w:pPr>
    </w:p>
    <w:p w:rsidR="00000000" w:rsidRPr="00F93269" w:rsidP="00F93269">
      <w:pPr>
        <w:pStyle w:val="AllowPageBreak"/>
      </w:pPr>
    </w:p>
    <w:p w:rsidR="00000000" w:rsidRPr="00F93269" w:rsidP="00F93269">
      <w:pPr>
        <w:pStyle w:val="Heading1"/>
      </w:pPr>
      <w:bookmarkStart w:id="2" w:name="O_1062705"/>
      <w:bookmarkEnd w:id="2"/>
      <w:r w:rsidRPr="00F93269">
        <w:t>Performance Evidence</w:t>
      </w:r>
    </w:p>
    <w:p w:rsidR="00000000" w:rsidRPr="00F93269" w:rsidP="00822489">
      <w:pPr>
        <w:pStyle w:val="BodyText"/>
      </w:pPr>
      <w:r w:rsidRPr="00F93269">
        <w:t>The candidate must demonstrate the ability to complete the tasks outlined in the elements, performance criteria and foundation sk</w:t>
      </w:r>
      <w:r w:rsidRPr="00F93269">
        <w:t>ills of this unit, including evidence of the ability to:</w:t>
      </w:r>
    </w:p>
    <w:p w:rsidR="00000000" w:rsidRPr="00F93269" w:rsidP="00F93269">
      <w:pPr>
        <w:pStyle w:val="ListBullet"/>
      </w:pPr>
      <w:r w:rsidRPr="00F93269">
        <w:t>perform a broad range of multi-step mathematical problem solving processes using algebraic and graphical techniques to complete a workplace task, including at least two of the following:</w:t>
      </w:r>
    </w:p>
    <w:p w:rsidR="00000000" w:rsidRPr="00F93269" w:rsidP="00F93269">
      <w:pPr>
        <w:pStyle w:val="ListBullet2"/>
      </w:pPr>
      <w:r w:rsidRPr="00F93269">
        <w:t>solving li</w:t>
      </w:r>
      <w:r w:rsidRPr="00F93269">
        <w:t>near equations using algebraic processes and graphical techniques</w:t>
      </w:r>
    </w:p>
    <w:p w:rsidR="00000000" w:rsidRPr="00F93269" w:rsidP="00F93269">
      <w:pPr>
        <w:pStyle w:val="ListBullet2"/>
      </w:pPr>
      <w:r w:rsidRPr="00F93269">
        <w:t>solving quadratic equations using the quadratic formula and factorising methods</w:t>
      </w:r>
    </w:p>
    <w:p w:rsidR="00000000" w:rsidRPr="00F93269" w:rsidP="00F93269">
      <w:pPr>
        <w:pStyle w:val="ListBullet2"/>
      </w:pPr>
      <w:r w:rsidRPr="00F93269">
        <w:t>solving simultaneous equations using algebraic and graphical solutions</w:t>
      </w:r>
    </w:p>
    <w:p w:rsidR="00000000" w:rsidRPr="00F93269" w:rsidP="00F93269">
      <w:pPr>
        <w:pStyle w:val="ListBullet"/>
      </w:pPr>
      <w:r w:rsidRPr="00F93269">
        <w:t>make estimations to check problem solving outcomes and determine appropriate accuracy required for above workplace task</w:t>
      </w:r>
    </w:p>
    <w:p w:rsidR="00822489" w:rsidP="00F93269">
      <w:pPr>
        <w:pStyle w:val="ListBullet"/>
      </w:pPr>
      <w:r w:rsidRPr="00F93269">
        <w:t>critically review above mathematical processes and outcomes obtained, and evaluate real-world implications.</w:t>
      </w:r>
    </w:p>
    <w:p w:rsidR="00822489" w:rsidP="00F93269">
      <w:pPr>
        <w:pStyle w:val="ListBullet"/>
      </w:pPr>
    </w:p>
    <w:p w:rsidR="00000000" w:rsidRPr="00F93269" w:rsidP="00F93269">
      <w:pPr>
        <w:pStyle w:val="Heading1"/>
      </w:pPr>
      <w:bookmarkStart w:id="3" w:name="O_1062704"/>
      <w:bookmarkEnd w:id="3"/>
      <w:r w:rsidRPr="00F93269">
        <w:t>Knowledg</w:t>
      </w:r>
      <w:r w:rsidRPr="00F93269">
        <w:t>e Evidence</w:t>
      </w:r>
    </w:p>
    <w:p w:rsidR="00000000" w:rsidRPr="00F93269" w:rsidP="00822489">
      <w:pPr>
        <w:pStyle w:val="BodyText"/>
      </w:pPr>
      <w:r w:rsidRPr="00F93269">
        <w:t>The candidate must be able to demonstrate knowledge to complete the tasks outlined in the elements, performance criteria and foundation skills of this unit, including knowledge of:</w:t>
      </w:r>
    </w:p>
    <w:p w:rsidR="00000000" w:rsidRPr="00F93269" w:rsidP="00F93269">
      <w:pPr>
        <w:pStyle w:val="ListBullet"/>
      </w:pPr>
      <w:r w:rsidRPr="00F93269">
        <w:t xml:space="preserve">range of methods to expand and factorise algebraic expressions </w:t>
      </w:r>
      <w:r w:rsidRPr="00F93269">
        <w:t xml:space="preserve">and solve equations, including the application of the quadratic formula </w:t>
      </w:r>
    </w:p>
    <w:p w:rsidR="00000000" w:rsidRPr="00F93269" w:rsidP="00F93269">
      <w:pPr>
        <w:pStyle w:val="ListBullet"/>
      </w:pPr>
      <w:r w:rsidRPr="00F93269">
        <w:t>techniques to draw Cartesian graphs of relevant linear and non-linear equations</w:t>
      </w:r>
    </w:p>
    <w:p w:rsidR="00000000" w:rsidRPr="00F93269" w:rsidP="00F93269">
      <w:pPr>
        <w:pStyle w:val="ListBullet"/>
      </w:pPr>
      <w:r w:rsidRPr="00F93269">
        <w:t>key features of linear and non-linear equations and their graphs including the role of variables and co</w:t>
      </w:r>
      <w:r w:rsidRPr="00F93269">
        <w:t xml:space="preserve">nstants </w:t>
      </w:r>
    </w:p>
    <w:p w:rsidR="00000000" w:rsidRPr="00F93269" w:rsidP="00F93269">
      <w:pPr>
        <w:pStyle w:val="ListBullet"/>
      </w:pPr>
      <w:r w:rsidRPr="00F93269">
        <w:t xml:space="preserve">real-life situations represented by parabolas, hyperbolas and exponential graphs </w:t>
      </w:r>
    </w:p>
    <w:p w:rsidR="00000000" w:rsidRPr="00F93269" w:rsidP="00F93269">
      <w:pPr>
        <w:pStyle w:val="ListBullet"/>
      </w:pPr>
      <w:r w:rsidRPr="00F93269">
        <w:t>real-life situations represented by relevant simultaneous equations</w:t>
      </w:r>
    </w:p>
    <w:p w:rsidR="00000000" w:rsidRPr="00F93269" w:rsidP="00F93269">
      <w:pPr>
        <w:pStyle w:val="ListBullet"/>
      </w:pPr>
      <w:r w:rsidRPr="00F93269">
        <w:t>purpose and use of relevant technology such as CAS calculator, spreadsheets or other mathematical</w:t>
      </w:r>
      <w:r w:rsidRPr="00F93269">
        <w:t xml:space="preserve"> or workplace software</w:t>
      </w:r>
    </w:p>
    <w:p w:rsidR="00000000" w:rsidRPr="00F93269" w:rsidP="00F93269">
      <w:pPr>
        <w:pStyle w:val="ListBullet"/>
      </w:pPr>
      <w:r w:rsidRPr="00F93269">
        <w:t>developed estimation and assessment processes</w:t>
      </w:r>
    </w:p>
    <w:p w:rsidR="00000000" w:rsidRPr="00F93269" w:rsidP="00F93269">
      <w:pPr>
        <w:pStyle w:val="ListBullet"/>
      </w:pPr>
      <w:r w:rsidRPr="00F93269">
        <w:t>implications of calculations and results for workplace tasks</w:t>
      </w:r>
    </w:p>
    <w:p w:rsidR="00822489" w:rsidP="00F93269">
      <w:pPr>
        <w:pStyle w:val="ListBullet"/>
      </w:pPr>
      <w:r w:rsidRPr="00F93269">
        <w:t>specialised and formal mathematical written language and symbolism relevant to workplace task.</w:t>
      </w:r>
    </w:p>
    <w:p w:rsidR="00822489" w:rsidP="00F93269">
      <w:pPr>
        <w:pStyle w:val="ListBullet"/>
      </w:pPr>
    </w:p>
    <w:p w:rsidR="00000000" w:rsidRPr="00F93269" w:rsidP="00F93269">
      <w:pPr>
        <w:pStyle w:val="Heading1"/>
      </w:pPr>
      <w:bookmarkStart w:id="4" w:name="O_1062703"/>
      <w:bookmarkEnd w:id="4"/>
      <w:r w:rsidRPr="00F93269">
        <w:t>Assessment Conditions</w:t>
      </w:r>
    </w:p>
    <w:p w:rsidR="00000000" w:rsidRPr="00F93269" w:rsidP="00822489">
      <w:pPr>
        <w:pStyle w:val="BodyText"/>
      </w:pPr>
      <w:r w:rsidRPr="00F93269">
        <w:t>Competency is to be assessed in the workplace, a workplace simulated environment or a vocational training context.</w:t>
      </w:r>
    </w:p>
    <w:p w:rsidR="00000000" w:rsidRPr="00F93269" w:rsidP="00822489">
      <w:pPr>
        <w:pStyle w:val="BodyText"/>
      </w:pPr>
      <w:r w:rsidRPr="00F93269">
        <w:t>Assistive technologies can be utilised to assist with oral and written communication.</w:t>
      </w:r>
    </w:p>
    <w:p w:rsidR="00000000" w:rsidRPr="00F93269" w:rsidP="00822489">
      <w:pPr>
        <w:pStyle w:val="BodyText"/>
      </w:pPr>
      <w:r w:rsidRPr="00F93269">
        <w:t>Skills must be demonstrated indep</w:t>
      </w:r>
      <w:r w:rsidRPr="00F93269">
        <w:t xml:space="preserve">endently using highly complex texts and tasks that reflect those typically found in a workplace. </w:t>
      </w:r>
    </w:p>
    <w:p w:rsidR="00000000" w:rsidRPr="00F93269" w:rsidP="00822489">
      <w:pPr>
        <w:pStyle w:val="BodyText"/>
      </w:pPr>
      <w:r w:rsidRPr="00F93269">
        <w:t>The following resources are to be made available:</w:t>
      </w:r>
    </w:p>
    <w:p w:rsidR="00000000" w:rsidRPr="00F93269" w:rsidP="00F93269">
      <w:pPr>
        <w:pStyle w:val="ListBullet"/>
      </w:pPr>
      <w:r w:rsidRPr="00F93269">
        <w:t>a scientific calculator or graphing software</w:t>
      </w:r>
    </w:p>
    <w:p w:rsidR="00000000" w:rsidRPr="00F93269" w:rsidP="00F93269">
      <w:pPr>
        <w:pStyle w:val="ListBullet"/>
      </w:pPr>
      <w:r w:rsidRPr="00F93269">
        <w:t>own familiar support resources.</w:t>
      </w:r>
    </w:p>
    <w:p w:rsidR="00000000" w:rsidRPr="00F93269" w:rsidP="00822489">
      <w:pPr>
        <w:pStyle w:val="BodyText"/>
      </w:pPr>
      <w:r w:rsidRPr="00F93269">
        <w:t>Assessors must:</w:t>
      </w:r>
    </w:p>
    <w:p w:rsidR="00000000" w:rsidRPr="00F93269" w:rsidP="00F93269">
      <w:pPr>
        <w:pStyle w:val="ListBullet"/>
      </w:pPr>
      <w:r w:rsidRPr="00F93269">
        <w:t>satisfy the r</w:t>
      </w:r>
      <w:r w:rsidRPr="00F93269">
        <w:t>equirements for assessors in applicable vocational education and training legislation, frameworks and/or standards, and</w:t>
      </w:r>
    </w:p>
    <w:p w:rsidR="00000000" w:rsidRPr="00F93269" w:rsidP="00F93269">
      <w:pPr>
        <w:pStyle w:val="ListBullet"/>
      </w:pPr>
      <w:r w:rsidRPr="00F93269">
        <w:t>have sound knowledge of the ACSF and performance features of the ACSF level being assessed, and</w:t>
      </w:r>
    </w:p>
    <w:p w:rsidR="00000000" w:rsidRPr="00F93269" w:rsidP="00F93269">
      <w:pPr>
        <w:pStyle w:val="ListBullet"/>
      </w:pPr>
      <w:r w:rsidRPr="00F93269">
        <w:t>have demonstrable expertise, knowledge a</w:t>
      </w:r>
      <w:r w:rsidRPr="00F93269">
        <w:t>nd skills in the vocational contextualisation and assessment of the core skill, numeracy, and</w:t>
      </w:r>
    </w:p>
    <w:p w:rsidR="00000000" w:rsidRPr="00F93269" w:rsidP="00F93269">
      <w:pPr>
        <w:pStyle w:val="ListBullet"/>
      </w:pPr>
      <w:r w:rsidRPr="00F93269">
        <w:t>have completed the following or equivalent: </w:t>
      </w:r>
    </w:p>
    <w:p w:rsidR="00000000" w:rsidRPr="00F93269" w:rsidP="00F93269">
      <w:pPr>
        <w:pStyle w:val="ListBullet2"/>
      </w:pPr>
      <w:r w:rsidRPr="00F93269">
        <w:t>TAESS00009 Address Foundation Skills in Vocational Practice Skill Set; or </w:t>
      </w:r>
    </w:p>
    <w:p w:rsidR="00000000" w:rsidRPr="00F93269" w:rsidP="00F93269">
      <w:pPr>
        <w:pStyle w:val="ListBullet2"/>
      </w:pPr>
      <w:r w:rsidRPr="00F93269">
        <w:t>a higher level education qualification, such as:</w:t>
      </w:r>
    </w:p>
    <w:p w:rsidR="00000000" w:rsidRPr="00F93269" w:rsidP="00F93269">
      <w:pPr>
        <w:pStyle w:val="ListBullet3"/>
      </w:pPr>
      <w:r w:rsidRPr="00F93269">
        <w:t>TAE80113 Graduate Diploma of Adult Language, Literacy and Numeracy Practice (and its equivalent TAE70111); or</w:t>
      </w:r>
    </w:p>
    <w:p w:rsidR="00000000" w:rsidRPr="00F93269" w:rsidP="00F93269">
      <w:pPr>
        <w:pStyle w:val="ListBullet3"/>
      </w:pPr>
      <w:r w:rsidRPr="00F93269">
        <w:t>Bachelor of Education, Graduate Certificate or Graduate Diploma of Education, or higher. This ma</w:t>
      </w:r>
      <w:r w:rsidRPr="00F93269">
        <w:t>y include qualifications relating to TESOL, adult education or vocational education. </w:t>
      </w:r>
    </w:p>
    <w:p w:rsidR="00000000" w:rsidRPr="00F93269" w:rsidP="00F93269">
      <w:pPr>
        <w:pStyle w:val="AllowPageBreak"/>
      </w:pPr>
    </w:p>
    <w:p w:rsidR="00000000" w:rsidRPr="00F93269" w:rsidP="00F93269">
      <w:pPr>
        <w:pStyle w:val="Heading1"/>
      </w:pPr>
      <w:bookmarkStart w:id="5" w:name="O_1062701"/>
      <w:bookmarkEnd w:id="5"/>
      <w:r w:rsidRPr="00F93269">
        <w:t>Links</w:t>
      </w:r>
    </w:p>
    <w:p w:rsidR="00000000" w:rsidRPr="00F93269" w:rsidP="00822489">
      <w:pPr>
        <w:pStyle w:val="BodyText"/>
      </w:pPr>
      <w:r w:rsidRPr="00F9326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CF65D3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F93269" w:rsidP="00F93269"/>
    <w:sectPr w:rsidSect="00F9326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2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269" w:rsidRPr="00822489" w:rsidP="008224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2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489" w:rsidP="00F932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2489" w:rsidP="00F932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22489" w:rsidP="00F932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2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4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3269" w:rsidRPr="00822489" w:rsidP="008224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2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489" w:rsidRPr="002D2AF8" w:rsidP="00F932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FSKNUM035 Use algebraic and graphical techniques to analyse mathematical problems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822489" w:rsidP="00F932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6280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16DC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6E0E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2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32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32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32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32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32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32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32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32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32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32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3269"/>
  </w:style>
  <w:style w:type="character" w:customStyle="1" w:styleId="Heading1Char">
    <w:name w:val="Heading 1 Char"/>
    <w:basedOn w:val="DefaultParagraphFont"/>
    <w:link w:val="Heading1"/>
    <w:rsid w:val="00F932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32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32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326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3269"/>
    <w:rPr>
      <w:b/>
      <w:spacing w:val="0"/>
    </w:rPr>
  </w:style>
  <w:style w:type="paragraph" w:styleId="ListBullet2">
    <w:name w:val="List Bullet 2"/>
    <w:basedOn w:val="List2"/>
    <w:rsid w:val="00F9326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32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32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9326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932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32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32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32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32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32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32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32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32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32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32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32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32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32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32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32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32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32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32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32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32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32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32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32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32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32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32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32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32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32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32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32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3269"/>
    <w:rPr>
      <w:i/>
    </w:rPr>
  </w:style>
  <w:style w:type="paragraph" w:styleId="Caption">
    <w:name w:val="caption"/>
    <w:basedOn w:val="BodyText"/>
    <w:next w:val="Normal"/>
    <w:qFormat/>
    <w:rsid w:val="00F932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32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32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3269"/>
  </w:style>
  <w:style w:type="paragraph" w:styleId="TableofFigures">
    <w:name w:val="table of figures"/>
    <w:basedOn w:val="Normal"/>
    <w:next w:val="Normal"/>
    <w:semiHidden/>
    <w:rsid w:val="00F932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326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93269"/>
    <w:rPr>
      <w:rFonts w:ascii="Wingdings" w:hAnsi="Wingdings"/>
    </w:rPr>
  </w:style>
  <w:style w:type="paragraph" w:customStyle="1" w:styleId="TableHeading">
    <w:name w:val="Table Heading"/>
    <w:basedOn w:val="HeadingBase"/>
    <w:rsid w:val="00F932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3269"/>
    <w:rPr>
      <w:color w:val="0033CC"/>
      <w:u w:val="none"/>
    </w:rPr>
  </w:style>
  <w:style w:type="paragraph" w:customStyle="1" w:styleId="BodyTextRight">
    <w:name w:val="Body Text Right"/>
    <w:basedOn w:val="BodyText"/>
    <w:rsid w:val="00F932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32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326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32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32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32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3269"/>
    <w:rPr>
      <w:sz w:val="32"/>
    </w:rPr>
  </w:style>
  <w:style w:type="paragraph" w:customStyle="1" w:styleId="HeadingProcedure">
    <w:name w:val="Heading Procedure"/>
    <w:basedOn w:val="HeadingBase"/>
    <w:next w:val="Normal"/>
    <w:rsid w:val="00F932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3269"/>
    <w:pPr>
      <w:spacing w:before="60" w:after="60"/>
    </w:pPr>
  </w:style>
  <w:style w:type="paragraph" w:styleId="ListContinue">
    <w:name w:val="List Continue"/>
    <w:basedOn w:val="List"/>
    <w:rsid w:val="00F93269"/>
    <w:pPr>
      <w:ind w:firstLine="0"/>
    </w:pPr>
  </w:style>
  <w:style w:type="paragraph" w:customStyle="1" w:styleId="ListNote">
    <w:name w:val="List Note"/>
    <w:basedOn w:val="List"/>
    <w:rsid w:val="00F932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32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32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3269"/>
    <w:rPr>
      <w:rFonts w:ascii="Courier New" w:hAnsi="Courier New"/>
    </w:rPr>
  </w:style>
  <w:style w:type="paragraph" w:customStyle="1" w:styleId="NoteBullet">
    <w:name w:val="Note Bullet"/>
    <w:basedOn w:val="Note"/>
    <w:rsid w:val="00F932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32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32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32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326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932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32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3269"/>
    <w:rPr>
      <w:b/>
      <w:smallCaps/>
    </w:rPr>
  </w:style>
  <w:style w:type="paragraph" w:customStyle="1" w:styleId="TableListNumber">
    <w:name w:val="Table List Number"/>
    <w:basedOn w:val="ListNumber"/>
    <w:rsid w:val="00F932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32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3269"/>
    <w:pPr>
      <w:numPr>
        <w:numId w:val="10"/>
      </w:numPr>
    </w:pPr>
  </w:style>
  <w:style w:type="paragraph" w:customStyle="1" w:styleId="ListAlpha2">
    <w:name w:val="List Alpha 2"/>
    <w:basedOn w:val="List2"/>
    <w:rsid w:val="00F93269"/>
    <w:pPr>
      <w:numPr>
        <w:numId w:val="9"/>
      </w:numPr>
    </w:pPr>
  </w:style>
  <w:style w:type="paragraph" w:styleId="List2">
    <w:name w:val="List 2"/>
    <w:basedOn w:val="BodyText"/>
    <w:rsid w:val="00F932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32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32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326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9326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93269"/>
    <w:pPr>
      <w:numPr>
        <w:numId w:val="5"/>
      </w:numPr>
    </w:pPr>
  </w:style>
  <w:style w:type="paragraph" w:styleId="ListContinue2">
    <w:name w:val="List Continue 2"/>
    <w:basedOn w:val="List2"/>
    <w:rsid w:val="00F93269"/>
    <w:pPr>
      <w:ind w:firstLine="0"/>
    </w:pPr>
  </w:style>
  <w:style w:type="paragraph" w:styleId="ListContinue3">
    <w:name w:val="List Continue 3"/>
    <w:basedOn w:val="List3"/>
    <w:rsid w:val="00F93269"/>
    <w:pPr>
      <w:ind w:left="1021" w:firstLine="0"/>
    </w:pPr>
  </w:style>
  <w:style w:type="paragraph" w:styleId="ListContinue4">
    <w:name w:val="List Continue 4"/>
    <w:basedOn w:val="List4"/>
    <w:rsid w:val="00F93269"/>
    <w:pPr>
      <w:ind w:firstLine="0"/>
    </w:pPr>
  </w:style>
  <w:style w:type="paragraph" w:styleId="ListContinue5">
    <w:name w:val="List Continue 5"/>
    <w:basedOn w:val="List5"/>
    <w:rsid w:val="00F93269"/>
    <w:pPr>
      <w:ind w:firstLine="0"/>
    </w:pPr>
  </w:style>
  <w:style w:type="paragraph" w:styleId="ListNumber3">
    <w:name w:val="List Number 3"/>
    <w:basedOn w:val="List3"/>
    <w:rsid w:val="00F93269"/>
    <w:pPr>
      <w:numPr>
        <w:numId w:val="6"/>
      </w:numPr>
    </w:pPr>
  </w:style>
  <w:style w:type="paragraph" w:styleId="ListNumber4">
    <w:name w:val="List Number 4"/>
    <w:basedOn w:val="List4"/>
    <w:rsid w:val="00F93269"/>
    <w:pPr>
      <w:numPr>
        <w:numId w:val="7"/>
      </w:numPr>
    </w:pPr>
  </w:style>
  <w:style w:type="paragraph" w:styleId="ListNumber5">
    <w:name w:val="List Number 5"/>
    <w:basedOn w:val="List5"/>
    <w:rsid w:val="00F93269"/>
    <w:pPr>
      <w:numPr>
        <w:numId w:val="8"/>
      </w:numPr>
    </w:pPr>
  </w:style>
  <w:style w:type="paragraph" w:styleId="BlockText">
    <w:name w:val="Block Text"/>
    <w:basedOn w:val="Normal"/>
    <w:rsid w:val="00F932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32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3269"/>
    <w:rPr>
      <w:sz w:val="16"/>
      <w:vertAlign w:val="superscript"/>
    </w:rPr>
  </w:style>
  <w:style w:type="character" w:customStyle="1" w:styleId="Symbols">
    <w:name w:val="Symbols"/>
    <w:basedOn w:val="DefaultParagraphFont"/>
    <w:rsid w:val="00F93269"/>
    <w:rPr>
      <w:rFonts w:ascii="Symbol" w:hAnsi="Symbol"/>
    </w:rPr>
  </w:style>
  <w:style w:type="character" w:customStyle="1" w:styleId="MenuOptions">
    <w:name w:val="Menu Options"/>
    <w:basedOn w:val="DefaultParagraphFont"/>
    <w:rsid w:val="00F932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3269"/>
    <w:rPr>
      <w:b/>
    </w:rPr>
  </w:style>
  <w:style w:type="character" w:customStyle="1" w:styleId="Underlined">
    <w:name w:val="Underlined"/>
    <w:basedOn w:val="DefaultParagraphFont"/>
    <w:rsid w:val="00F93269"/>
    <w:rPr>
      <w:u w:val="single"/>
    </w:rPr>
  </w:style>
  <w:style w:type="paragraph" w:customStyle="1" w:styleId="TableBodyTextRight">
    <w:name w:val="Table Body Text Right"/>
    <w:basedOn w:val="TableBodyText"/>
    <w:rsid w:val="00F932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3269"/>
    <w:rPr>
      <w:sz w:val="18"/>
    </w:rPr>
  </w:style>
  <w:style w:type="paragraph" w:customStyle="1" w:styleId="BodySmallRight">
    <w:name w:val="Body Small Right"/>
    <w:basedOn w:val="BodyTextRight"/>
    <w:rsid w:val="00F93269"/>
    <w:rPr>
      <w:sz w:val="18"/>
      <w:szCs w:val="18"/>
    </w:rPr>
  </w:style>
  <w:style w:type="paragraph" w:customStyle="1" w:styleId="MarginEdition">
    <w:name w:val="Margin Edition"/>
    <w:basedOn w:val="MarginNote"/>
    <w:rsid w:val="00F932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3269"/>
    <w:rPr>
      <w:sz w:val="2"/>
      <w:szCs w:val="2"/>
    </w:rPr>
  </w:style>
  <w:style w:type="character" w:customStyle="1" w:styleId="Small">
    <w:name w:val="Small"/>
    <w:basedOn w:val="DefaultParagraphFont"/>
    <w:rsid w:val="00F93269"/>
    <w:rPr>
      <w:sz w:val="16"/>
    </w:rPr>
  </w:style>
  <w:style w:type="paragraph" w:customStyle="1" w:styleId="WideTable">
    <w:name w:val="Wide Table"/>
    <w:basedOn w:val="Normal"/>
    <w:rsid w:val="00F932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3269"/>
  </w:style>
  <w:style w:type="paragraph" w:styleId="Quote">
    <w:name w:val="Quote"/>
    <w:basedOn w:val="Heading1"/>
    <w:link w:val="QuoteChar"/>
    <w:qFormat/>
    <w:rsid w:val="00F932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32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3269"/>
    <w:pPr>
      <w:pageBreakBefore/>
    </w:pPr>
  </w:style>
  <w:style w:type="paragraph" w:customStyle="1" w:styleId="Border">
    <w:name w:val="Border"/>
    <w:basedOn w:val="Normal"/>
    <w:qFormat/>
    <w:rsid w:val="00F932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32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32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32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32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32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32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32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32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3269"/>
    <w:rPr>
      <w:u w:val="single"/>
    </w:rPr>
  </w:style>
  <w:style w:type="character" w:customStyle="1" w:styleId="BoldandItalics">
    <w:name w:val="Bold and Italics"/>
    <w:qFormat/>
    <w:rsid w:val="00F93269"/>
    <w:rPr>
      <w:b/>
      <w:i/>
      <w:u w:val="none"/>
    </w:rPr>
  </w:style>
  <w:style w:type="paragraph" w:styleId="BalloonText">
    <w:name w:val="Balloon Text"/>
    <w:basedOn w:val="Normal"/>
    <w:link w:val="BalloonTextChar"/>
    <w:rsid w:val="00F932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32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32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32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32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32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3269"/>
    <w:pPr>
      <w:spacing w:before="0" w:after="0"/>
    </w:pPr>
  </w:style>
  <w:style w:type="paragraph" w:customStyle="1" w:styleId="BodyTextBold">
    <w:name w:val="Body Text Bold"/>
    <w:basedOn w:val="BodyText"/>
    <w:qFormat/>
    <w:rsid w:val="00F93269"/>
    <w:rPr>
      <w:b/>
    </w:rPr>
  </w:style>
  <w:style w:type="character" w:styleId="Hyperlink">
    <w:name w:val="Hyperlink"/>
    <w:basedOn w:val="DefaultParagraphFont"/>
    <w:uiPriority w:val="99"/>
    <w:unhideWhenUsed/>
    <w:rsid w:val="008224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509</Words>
  <Characters>3371</Characters>
  <Application>Microsoft Office Word</Application>
  <DocSecurity>0</DocSecurity>
  <Lines>78</Lines>
  <Paragraphs>53</Paragraphs>
  <ScaleCrop>false</ScaleCrop>
  <Company>Author-it Software Corporation Ltd.</Company>
  <LinksUpToDate>false</LinksUpToDate>
  <CharactersWithSpaces>3827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FSKNUM035 Use algebraic and graphical techniques to analyse mathematical problems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2019-11-14T02:00:00Z</dcterms:created>
  <dcterms:modified xsi:type="dcterms:W3CDTF">2019-11-14T02:00:00Z</dcterms:modified>
</cp:coreProperties>
</file>