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C35CB" w:rsidP="004C35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FSKNUM023 Estimate, measure and calculate measurements for work</w:t>
      </w:r>
      <w:r>
        <w:fldChar w:fldCharType="end"/>
      </w:r>
    </w:p>
    <w:p w:rsidR="004C35CB" w:rsidP="004C35CB">
      <w:pPr>
        <w:pStyle w:val="Version"/>
        <w:sectPr w:rsidSect="008E33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E3303" w:rsidP="008E3303">
      <w:pPr>
        <w:pStyle w:val="SuperHeading"/>
      </w:pPr>
      <w:r w:rsidRPr="008E3303">
        <w:t>FSKNUM023 Estimate, measure and calculate measurements for work</w:t>
      </w:r>
    </w:p>
    <w:p w:rsidR="00000000" w:rsidRPr="008E3303" w:rsidP="008E3303">
      <w:pPr>
        <w:pStyle w:val="Heading1"/>
      </w:pPr>
      <w:bookmarkStart w:id="1" w:name="O_1061538"/>
      <w:bookmarkEnd w:id="1"/>
      <w:r w:rsidRPr="008E3303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7228"/>
      </w:tblGrid>
      <w:tr w:rsidTr="008E3303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303" w:rsidP="008E3303">
            <w:pPr>
              <w:pStyle w:val="BodyText"/>
            </w:pPr>
            <w:r w:rsidRPr="008E3303">
              <w:rPr>
                <w:rStyle w:val="SpecialBold"/>
              </w:rPr>
              <w:t>Release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303">
            <w:pPr>
              <w:pStyle w:val="BodyText"/>
              <w:rPr>
                <w:lang w:val="en-NZ"/>
              </w:rPr>
            </w:pPr>
            <w:r w:rsidRPr="008E3303">
              <w:rPr>
                <w:rStyle w:val="SpecialBold"/>
              </w:rPr>
              <w:t>Comments</w:t>
            </w:r>
          </w:p>
        </w:tc>
      </w:tr>
      <w:tr w:rsidTr="008E3303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303">
            <w:pPr>
              <w:pStyle w:val="BodyText"/>
              <w:rPr>
                <w:lang w:val="en-NZ"/>
              </w:rPr>
            </w:pPr>
            <w:r w:rsidRPr="008E3303">
              <w:t>Release 1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303" w:rsidP="008E3303">
            <w:pPr>
              <w:pStyle w:val="BodyText"/>
            </w:pPr>
            <w:r w:rsidRPr="008E3303">
              <w:t>This version first released with FSK Foundation Skills Training Package Version 2.0.</w:t>
            </w:r>
          </w:p>
        </w:tc>
      </w:tr>
    </w:tbl>
    <w:p w:rsidR="00000000" w:rsidRPr="008E3303" w:rsidP="008E3303">
      <w:pPr>
        <w:pStyle w:val="BodyText"/>
      </w:pPr>
    </w:p>
    <w:p w:rsidR="00000000" w:rsidRPr="008E3303" w:rsidP="008E3303">
      <w:pPr>
        <w:pStyle w:val="AllowPageBreak"/>
      </w:pPr>
    </w:p>
    <w:p w:rsidR="00000000" w:rsidRPr="008E3303" w:rsidP="008E3303">
      <w:pPr>
        <w:pStyle w:val="Heading1"/>
      </w:pPr>
      <w:bookmarkStart w:id="2" w:name="O_1061542"/>
      <w:bookmarkEnd w:id="2"/>
      <w:r w:rsidRPr="008E3303">
        <w:t>Application</w:t>
      </w:r>
    </w:p>
    <w:p w:rsidR="00000000" w:rsidRPr="008E3303" w:rsidP="004C35CB">
      <w:pPr>
        <w:pStyle w:val="BodyText"/>
      </w:pPr>
      <w:r w:rsidRPr="008E3303">
        <w:t>This unit describes the skills and knowledge to estimate and measure quantities, to convert units within the metric system and between metric and non-metric units, to calculate area and volume including compound shapes, and to use Pythagoras’ theorem. It i</w:t>
      </w:r>
      <w:r w:rsidRPr="008E3303">
        <w:t>ncludes extracting and interpreting measurement information, applying problem solving processes to complete workplace measurement tasks, and communicating workplace measurement information.</w:t>
      </w:r>
    </w:p>
    <w:p w:rsidR="00000000" w:rsidRPr="008E3303" w:rsidP="004C35CB">
      <w:pPr>
        <w:pStyle w:val="BodyText"/>
      </w:pPr>
      <w:r w:rsidRPr="008E3303">
        <w:t xml:space="preserve">An individual performing these tasks works independently and uses </w:t>
      </w:r>
      <w:r w:rsidRPr="008E3303">
        <w:t>support from a range of established resources.</w:t>
      </w:r>
    </w:p>
    <w:p w:rsidR="00000000" w:rsidRPr="008E3303" w:rsidP="004C35CB">
      <w:pPr>
        <w:pStyle w:val="BodyText"/>
      </w:pPr>
      <w:r w:rsidRPr="008E3303">
        <w:t>This unit applies to individuals who use, or are preparing to use, numeracy skills to complete workplace activities. This includes existing workers and individuals preparing for employment through vocational e</w:t>
      </w:r>
      <w:r w:rsidRPr="008E3303">
        <w:t>ducation and training. This unit should be integrated and contextualised with vocational training to support achievement of vocational competency.</w:t>
      </w:r>
    </w:p>
    <w:p w:rsidR="00000000" w:rsidRPr="008E3303" w:rsidP="004C35CB">
      <w:pPr>
        <w:pStyle w:val="BodyText"/>
      </w:pPr>
      <w:r w:rsidRPr="008E3303">
        <w:t>This unit is aligned to, but does not fully address, the Australian Core Skills Framework (ACSF) numeracy cor</w:t>
      </w:r>
      <w:r w:rsidRPr="008E3303">
        <w:t>e skill indicators .09, .10 and .11 at level 4 in the workplace and employment domain of communication.</w:t>
      </w:r>
    </w:p>
    <w:p w:rsidR="004C35CB" w:rsidP="004C35CB">
      <w:pPr>
        <w:pStyle w:val="BodyText"/>
      </w:pPr>
      <w:r w:rsidRPr="008E3303">
        <w:t>No licensing, legislative or certification requirements apply to this unit at the time of publication.</w:t>
      </w:r>
    </w:p>
    <w:p w:rsidR="00000000" w:rsidRPr="008E3303" w:rsidP="008E3303">
      <w:pPr>
        <w:pStyle w:val="Heading1"/>
      </w:pPr>
      <w:bookmarkStart w:id="3" w:name="O_1061541"/>
      <w:bookmarkEnd w:id="3"/>
      <w:r w:rsidRPr="008E3303">
        <w:t>Unit Sector</w:t>
      </w:r>
    </w:p>
    <w:p w:rsidR="00000000" w:rsidRPr="008E3303" w:rsidP="004C35CB">
      <w:pPr>
        <w:pStyle w:val="BodyText"/>
      </w:pPr>
      <w:r w:rsidRPr="008E3303">
        <w:t>Numeracy</w:t>
      </w:r>
    </w:p>
    <w:p w:rsidR="00000000" w:rsidRPr="008E3303" w:rsidP="008E3303">
      <w:pPr>
        <w:pStyle w:val="Heading1"/>
      </w:pPr>
      <w:bookmarkStart w:id="4" w:name="O_1061540"/>
      <w:bookmarkEnd w:id="4"/>
      <w:r w:rsidRPr="008E3303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5"/>
        <w:gridCol w:w="6807"/>
      </w:tblGrid>
      <w:tr w:rsidTr="008E330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303" w:rsidP="008E3303">
            <w:pPr>
              <w:pStyle w:val="BodyText"/>
            </w:pPr>
            <w:r w:rsidRPr="008E3303">
              <w:rPr>
                <w:rStyle w:val="SpecialBold"/>
              </w:rPr>
              <w:t>Element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303">
            <w:pPr>
              <w:pStyle w:val="BodyText"/>
              <w:rPr>
                <w:lang w:val="en-NZ"/>
              </w:rPr>
            </w:pPr>
            <w:r w:rsidRPr="008E3303">
              <w:rPr>
                <w:rStyle w:val="SpecialBold"/>
              </w:rPr>
              <w:t>Performance Criteria</w:t>
            </w:r>
          </w:p>
        </w:tc>
      </w:tr>
      <w:tr w:rsidTr="008E330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303" w:rsidP="008E3303">
            <w:pPr>
              <w:pStyle w:val="BodyText"/>
            </w:pPr>
            <w:r w:rsidRPr="008E3303">
              <w:rPr>
                <w:rStyle w:val="Emphasis"/>
              </w:rPr>
              <w:t>Elements describe the essential outcomes.</w:t>
            </w:r>
          </w:p>
        </w:tc>
        <w:tc>
          <w:tcPr>
            <w:tcW w:w="680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303">
            <w:pPr>
              <w:pStyle w:val="BodyText"/>
              <w:rPr>
                <w:lang w:val="en-NZ"/>
              </w:rPr>
            </w:pPr>
            <w:r w:rsidRPr="008E330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E330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303" w:rsidP="008E3303">
            <w:pPr>
              <w:pStyle w:val="BodyText"/>
            </w:pPr>
            <w:r w:rsidRPr="008E3303">
              <w:t>1. Extract and interpret complex wo</w:t>
            </w:r>
            <w:r w:rsidRPr="008E3303">
              <w:t>rkplace measurement information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303" w:rsidP="008E3303">
            <w:pPr>
              <w:pStyle w:val="BodyText"/>
            </w:pPr>
            <w:r w:rsidRPr="008E3303">
              <w:t xml:space="preserve">1.1 Extract a range of measurement information embedded in workplace tasks and texts in order to complete workplace measurement task </w:t>
            </w:r>
          </w:p>
          <w:p w:rsidR="00000000" w:rsidP="008E3303">
            <w:pPr>
              <w:pStyle w:val="BodyText"/>
              <w:rPr>
                <w:lang w:val="en-NZ"/>
              </w:rPr>
            </w:pPr>
            <w:r w:rsidRPr="008E3303">
              <w:t>1.2 Interpret a range of measurement information embedded in workplace tasks and texts in</w:t>
            </w:r>
            <w:r w:rsidRPr="008E3303">
              <w:t xml:space="preserve"> order to complete workplace measurement task </w:t>
            </w:r>
          </w:p>
        </w:tc>
      </w:tr>
      <w:tr w:rsidTr="008E330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303">
            <w:pPr>
              <w:pStyle w:val="BodyText"/>
              <w:rPr>
                <w:lang w:val="en-NZ"/>
              </w:rPr>
            </w:pPr>
            <w:r w:rsidRPr="008E3303">
              <w:t>2. Complete workplace measurement tasks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303" w:rsidP="008E3303">
            <w:pPr>
              <w:pStyle w:val="BodyText"/>
            </w:pPr>
            <w:r w:rsidRPr="008E3303">
              <w:t>2.1 Select mathematical and problem solving strategies to undertake workplace measurement task</w:t>
            </w:r>
          </w:p>
          <w:p w:rsidR="00000000" w:rsidRPr="008E3303" w:rsidP="008E3303">
            <w:pPr>
              <w:pStyle w:val="BodyText"/>
            </w:pPr>
            <w:r w:rsidRPr="008E3303">
              <w:t>2.2 Estimate measurements and outcomes to complete workplace task</w:t>
            </w:r>
          </w:p>
          <w:p w:rsidR="00000000" w:rsidRPr="008E3303" w:rsidP="008E3303">
            <w:pPr>
              <w:pStyle w:val="BodyText"/>
            </w:pPr>
            <w:r w:rsidRPr="008E3303">
              <w:t>2.3 Select and use relevant measurement equipment to take accurate workplace measurements</w:t>
            </w:r>
          </w:p>
          <w:p w:rsidR="00000000" w:rsidRPr="008E3303" w:rsidP="008E3303">
            <w:pPr>
              <w:pStyle w:val="BodyText"/>
            </w:pPr>
            <w:r w:rsidRPr="008E3303">
              <w:t>2.4 Calculate with measurements to complete workplace task, including conversions of metric units</w:t>
            </w:r>
          </w:p>
          <w:p w:rsidR="00000000" w:rsidP="008E3303">
            <w:pPr>
              <w:pStyle w:val="BodyText"/>
              <w:rPr>
                <w:lang w:val="en-NZ"/>
              </w:rPr>
            </w:pPr>
            <w:r w:rsidRPr="008E3303">
              <w:t>2.5 Check and reflect on mathematics used, outcomes, initial estimat</w:t>
            </w:r>
            <w:r w:rsidRPr="008E3303">
              <w:t>es and workplace implications using estimation and evaluation techniques</w:t>
            </w:r>
          </w:p>
        </w:tc>
      </w:tr>
      <w:tr w:rsidTr="008E330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303">
            <w:pPr>
              <w:pStyle w:val="BodyText"/>
              <w:rPr>
                <w:lang w:val="en-NZ"/>
              </w:rPr>
            </w:pPr>
            <w:r w:rsidRPr="008E3303">
              <w:t>3. Communicate workplace measurement information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303" w:rsidP="008E3303">
            <w:pPr>
              <w:pStyle w:val="BodyText"/>
            </w:pPr>
            <w:r w:rsidRPr="008E3303">
              <w:t>3.1 Use formal, informal and some specialised written mathematical representation to document, interpret and communicate workplace me</w:t>
            </w:r>
            <w:r w:rsidRPr="008E3303">
              <w:t>asurement processes, results and implications</w:t>
            </w:r>
          </w:p>
          <w:p w:rsidR="00000000" w:rsidRPr="008E3303" w:rsidP="008E3303">
            <w:pPr>
              <w:pStyle w:val="BodyText"/>
            </w:pPr>
            <w:r w:rsidRPr="008E3303">
              <w:t>3.2 Use formal, informal and some specialised mathematical language to discuss and explain workplace measurement processes, results and implications</w:t>
            </w:r>
          </w:p>
        </w:tc>
      </w:tr>
    </w:tbl>
    <w:p w:rsidR="004C35CB" w:rsidP="008E3303">
      <w:pPr>
        <w:pStyle w:val="BodyText"/>
      </w:pPr>
    </w:p>
    <w:p w:rsidR="004C35CB" w:rsidP="008E3303">
      <w:pPr>
        <w:pStyle w:val="BodyText"/>
      </w:pPr>
    </w:p>
    <w:p w:rsidR="00000000" w:rsidRPr="008E3303" w:rsidP="008E3303">
      <w:pPr>
        <w:pStyle w:val="Heading1"/>
      </w:pPr>
      <w:bookmarkStart w:id="5" w:name="O_1061539"/>
      <w:bookmarkEnd w:id="5"/>
      <w:r w:rsidRPr="008E3303">
        <w:t>Foundation Skills</w:t>
      </w:r>
    </w:p>
    <w:p w:rsidR="00000000" w:rsidRPr="004C35CB" w:rsidP="004C35CB">
      <w:pPr>
        <w:pStyle w:val="BodyText"/>
        <w:rPr>
          <w:i/>
        </w:rPr>
      </w:pPr>
      <w:r w:rsidRPr="004C35CB">
        <w:rPr>
          <w:rStyle w:val="Emphasis"/>
        </w:rPr>
        <w:t>This section describe</w:t>
      </w:r>
      <w:r w:rsidRPr="004C35CB">
        <w:rPr>
          <w:rStyle w:val="Emphasis"/>
        </w:rPr>
        <w:t>s language, literacy, numeracy and employment skills that are essential to performance but not explicit in the performance criteria.</w:t>
      </w:r>
    </w:p>
    <w:tbl>
      <w:tblPr>
        <w:tblW w:w="95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12"/>
        <w:gridCol w:w="6848"/>
      </w:tblGrid>
      <w:tr w:rsidTr="008E3303">
        <w:tblPrEx>
          <w:tblW w:w="95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303" w:rsidP="008E3303">
            <w:pPr>
              <w:pStyle w:val="BodyText"/>
            </w:pPr>
            <w:r w:rsidRPr="008E3303">
              <w:rPr>
                <w:rStyle w:val="SpecialBold"/>
              </w:rPr>
              <w:t>Skill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303">
            <w:pPr>
              <w:pStyle w:val="BodyText"/>
              <w:rPr>
                <w:lang w:val="en-NZ"/>
              </w:rPr>
            </w:pPr>
            <w:r w:rsidRPr="008E3303">
              <w:rPr>
                <w:rStyle w:val="SpecialBold"/>
              </w:rPr>
              <w:t>Description</w:t>
            </w:r>
          </w:p>
        </w:tc>
      </w:tr>
      <w:tr w:rsidTr="008E3303">
        <w:tblPrEx>
          <w:tblW w:w="95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303">
            <w:pPr>
              <w:pStyle w:val="BodyText"/>
              <w:rPr>
                <w:lang w:val="en-NZ"/>
              </w:rPr>
            </w:pPr>
            <w:r w:rsidRPr="008E3303">
              <w:t>Learning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303">
            <w:pPr>
              <w:pStyle w:val="ListBullet"/>
              <w:rPr>
                <w:lang w:val="en-NZ"/>
              </w:rPr>
            </w:pPr>
            <w:r w:rsidRPr="008E3303">
              <w:t>Sequencing multi-step calculations</w:t>
            </w:r>
          </w:p>
        </w:tc>
      </w:tr>
      <w:tr w:rsidTr="008E3303">
        <w:tblPrEx>
          <w:tblW w:w="95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303">
            <w:pPr>
              <w:pStyle w:val="BodyText"/>
              <w:rPr>
                <w:lang w:val="en-NZ"/>
              </w:rPr>
            </w:pPr>
            <w:r w:rsidRPr="008E3303">
              <w:t>Technology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303" w:rsidP="008E3303">
            <w:pPr>
              <w:pStyle w:val="ListBullet"/>
            </w:pPr>
            <w:r w:rsidRPr="008E3303">
              <w:t>Using a scientific calculator</w:t>
            </w:r>
          </w:p>
        </w:tc>
      </w:tr>
    </w:tbl>
    <w:p w:rsidR="00000000" w:rsidRPr="008E3303" w:rsidP="008E3303">
      <w:pPr>
        <w:pStyle w:val="BodyText"/>
      </w:pPr>
    </w:p>
    <w:p w:rsidR="00000000" w:rsidRPr="008E3303" w:rsidP="008E3303">
      <w:pPr>
        <w:pStyle w:val="AllowPageBreak"/>
      </w:pPr>
    </w:p>
    <w:p w:rsidR="00000000" w:rsidRPr="008E3303" w:rsidP="008E3303">
      <w:pPr>
        <w:pStyle w:val="Heading1"/>
      </w:pPr>
      <w:bookmarkStart w:id="6" w:name="O_1065501"/>
      <w:bookmarkEnd w:id="6"/>
      <w:r w:rsidRPr="008E3303">
        <w:t>Mapping Information</w:t>
      </w:r>
    </w:p>
    <w:p w:rsidR="00000000" w:rsidRPr="008E3303" w:rsidP="004C35CB">
      <w:pPr>
        <w:pStyle w:val="BodyText"/>
      </w:pPr>
      <w:r w:rsidRPr="008E3303">
        <w:t>Supersedes and is equivalent to FSKNUM23 Estimate, measure and calculate measurements for work.</w:t>
      </w:r>
    </w:p>
    <w:p w:rsidR="00000000" w:rsidRPr="008E3303" w:rsidP="008E3303">
      <w:pPr>
        <w:pStyle w:val="Heading1"/>
      </w:pPr>
      <w:bookmarkStart w:id="7" w:name="O_1061532"/>
      <w:bookmarkEnd w:id="7"/>
      <w:r w:rsidRPr="008E3303">
        <w:t>Links</w:t>
      </w:r>
    </w:p>
    <w:p w:rsidR="00000000" w:rsidRPr="008E3303" w:rsidP="004C35CB">
      <w:pPr>
        <w:pStyle w:val="BodyText"/>
      </w:pPr>
      <w:r w:rsidRPr="008E330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2A0D63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8E3303" w:rsidP="008E3303"/>
    <w:sectPr w:rsidSect="008E330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3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303" w:rsidRPr="004C35CB" w:rsidP="004C35C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3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5CB" w:rsidP="008E33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C35CB" w:rsidP="008E33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4C35CB" w:rsidP="008E330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3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5C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E3303" w:rsidRPr="004C35CB" w:rsidP="004C35C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3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5CB" w:rsidRPr="002D2AF8" w:rsidP="008E33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FSKNUM023 Estimate, measure and calculate measurements for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4C35CB" w:rsidP="008E33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23201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4A6D1E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33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E33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33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33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33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33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33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33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33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33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33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3303"/>
  </w:style>
  <w:style w:type="character" w:customStyle="1" w:styleId="Heading1Char">
    <w:name w:val="Heading 1 Char"/>
    <w:basedOn w:val="DefaultParagraphFont"/>
    <w:link w:val="Heading1"/>
    <w:rsid w:val="008E33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330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E330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E330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E3303"/>
    <w:rPr>
      <w:b/>
      <w:spacing w:val="0"/>
    </w:rPr>
  </w:style>
  <w:style w:type="character" w:styleId="Emphasis">
    <w:name w:val="Emphasis"/>
    <w:basedOn w:val="DefaultParagraphFont"/>
    <w:qFormat/>
    <w:rsid w:val="008E3303"/>
    <w:rPr>
      <w:i/>
    </w:rPr>
  </w:style>
  <w:style w:type="paragraph" w:customStyle="1" w:styleId="SuperHeading">
    <w:name w:val="SuperHeading"/>
    <w:basedOn w:val="Normal"/>
    <w:rsid w:val="008E330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E33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E33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E33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E33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E33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E33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33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E33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E33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E33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33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33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33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33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E33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E330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E33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E33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330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E330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E33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E33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33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33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E330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E33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33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E33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E33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E33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33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33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33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330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E33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33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33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3303"/>
  </w:style>
  <w:style w:type="paragraph" w:styleId="TableofFigures">
    <w:name w:val="table of figures"/>
    <w:basedOn w:val="Normal"/>
    <w:next w:val="Normal"/>
    <w:semiHidden/>
    <w:rsid w:val="008E33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330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E3303"/>
    <w:rPr>
      <w:rFonts w:ascii="Wingdings" w:hAnsi="Wingdings"/>
    </w:rPr>
  </w:style>
  <w:style w:type="paragraph" w:customStyle="1" w:styleId="TableHeading">
    <w:name w:val="Table Heading"/>
    <w:basedOn w:val="HeadingBase"/>
    <w:rsid w:val="008E330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E3303"/>
    <w:rPr>
      <w:color w:val="0033CC"/>
      <w:u w:val="none"/>
    </w:rPr>
  </w:style>
  <w:style w:type="paragraph" w:customStyle="1" w:styleId="BodyTextRight">
    <w:name w:val="Body Text Right"/>
    <w:basedOn w:val="BodyText"/>
    <w:rsid w:val="008E33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33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330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33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33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E33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E3303"/>
    <w:rPr>
      <w:sz w:val="32"/>
    </w:rPr>
  </w:style>
  <w:style w:type="paragraph" w:customStyle="1" w:styleId="HeadingProcedure">
    <w:name w:val="Heading Procedure"/>
    <w:basedOn w:val="HeadingBase"/>
    <w:next w:val="Normal"/>
    <w:rsid w:val="008E33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3303"/>
    <w:pPr>
      <w:spacing w:before="60" w:after="60"/>
    </w:pPr>
  </w:style>
  <w:style w:type="paragraph" w:styleId="ListContinue">
    <w:name w:val="List Continue"/>
    <w:basedOn w:val="List"/>
    <w:rsid w:val="008E3303"/>
    <w:pPr>
      <w:ind w:firstLine="0"/>
    </w:pPr>
  </w:style>
  <w:style w:type="paragraph" w:customStyle="1" w:styleId="ListNote">
    <w:name w:val="List Note"/>
    <w:basedOn w:val="List"/>
    <w:rsid w:val="008E33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33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33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E3303"/>
    <w:rPr>
      <w:rFonts w:ascii="Courier New" w:hAnsi="Courier New"/>
    </w:rPr>
  </w:style>
  <w:style w:type="paragraph" w:customStyle="1" w:styleId="NoteBullet">
    <w:name w:val="Note Bullet"/>
    <w:basedOn w:val="Note"/>
    <w:rsid w:val="008E33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33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33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33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330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E33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33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E3303"/>
    <w:rPr>
      <w:b/>
      <w:smallCaps/>
    </w:rPr>
  </w:style>
  <w:style w:type="paragraph" w:customStyle="1" w:styleId="TableListNumber">
    <w:name w:val="Table List Number"/>
    <w:basedOn w:val="ListNumber"/>
    <w:rsid w:val="008E33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33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3303"/>
    <w:pPr>
      <w:numPr>
        <w:numId w:val="8"/>
      </w:numPr>
    </w:pPr>
  </w:style>
  <w:style w:type="paragraph" w:customStyle="1" w:styleId="ListAlpha2">
    <w:name w:val="List Alpha 2"/>
    <w:basedOn w:val="List2"/>
    <w:rsid w:val="008E3303"/>
    <w:pPr>
      <w:numPr>
        <w:numId w:val="7"/>
      </w:numPr>
    </w:pPr>
  </w:style>
  <w:style w:type="paragraph" w:styleId="List2">
    <w:name w:val="List 2"/>
    <w:basedOn w:val="BodyText"/>
    <w:rsid w:val="008E33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E33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33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330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E330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E330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E3303"/>
    <w:pPr>
      <w:numPr>
        <w:numId w:val="3"/>
      </w:numPr>
    </w:pPr>
  </w:style>
  <w:style w:type="paragraph" w:styleId="ListContinue2">
    <w:name w:val="List Continue 2"/>
    <w:basedOn w:val="List2"/>
    <w:rsid w:val="008E3303"/>
    <w:pPr>
      <w:ind w:firstLine="0"/>
    </w:pPr>
  </w:style>
  <w:style w:type="paragraph" w:styleId="ListContinue3">
    <w:name w:val="List Continue 3"/>
    <w:basedOn w:val="List3"/>
    <w:rsid w:val="008E3303"/>
    <w:pPr>
      <w:ind w:left="1021" w:firstLine="0"/>
    </w:pPr>
  </w:style>
  <w:style w:type="paragraph" w:styleId="ListContinue4">
    <w:name w:val="List Continue 4"/>
    <w:basedOn w:val="List4"/>
    <w:rsid w:val="008E3303"/>
    <w:pPr>
      <w:ind w:firstLine="0"/>
    </w:pPr>
  </w:style>
  <w:style w:type="paragraph" w:styleId="ListContinue5">
    <w:name w:val="List Continue 5"/>
    <w:basedOn w:val="List5"/>
    <w:rsid w:val="008E3303"/>
    <w:pPr>
      <w:ind w:firstLine="0"/>
    </w:pPr>
  </w:style>
  <w:style w:type="paragraph" w:styleId="ListNumber3">
    <w:name w:val="List Number 3"/>
    <w:basedOn w:val="List3"/>
    <w:rsid w:val="008E3303"/>
    <w:pPr>
      <w:numPr>
        <w:numId w:val="4"/>
      </w:numPr>
    </w:pPr>
  </w:style>
  <w:style w:type="paragraph" w:styleId="ListNumber4">
    <w:name w:val="List Number 4"/>
    <w:basedOn w:val="List4"/>
    <w:rsid w:val="008E3303"/>
    <w:pPr>
      <w:numPr>
        <w:numId w:val="5"/>
      </w:numPr>
    </w:pPr>
  </w:style>
  <w:style w:type="paragraph" w:styleId="ListNumber5">
    <w:name w:val="List Number 5"/>
    <w:basedOn w:val="List5"/>
    <w:rsid w:val="008E3303"/>
    <w:pPr>
      <w:numPr>
        <w:numId w:val="6"/>
      </w:numPr>
    </w:pPr>
  </w:style>
  <w:style w:type="paragraph" w:styleId="BlockText">
    <w:name w:val="Block Text"/>
    <w:basedOn w:val="Normal"/>
    <w:rsid w:val="008E33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E33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E3303"/>
    <w:rPr>
      <w:sz w:val="16"/>
      <w:vertAlign w:val="superscript"/>
    </w:rPr>
  </w:style>
  <w:style w:type="character" w:customStyle="1" w:styleId="Symbols">
    <w:name w:val="Symbols"/>
    <w:basedOn w:val="DefaultParagraphFont"/>
    <w:rsid w:val="008E3303"/>
    <w:rPr>
      <w:rFonts w:ascii="Symbol" w:hAnsi="Symbol"/>
    </w:rPr>
  </w:style>
  <w:style w:type="character" w:customStyle="1" w:styleId="MenuOptions">
    <w:name w:val="Menu Options"/>
    <w:basedOn w:val="DefaultParagraphFont"/>
    <w:rsid w:val="008E33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E3303"/>
    <w:rPr>
      <w:b/>
    </w:rPr>
  </w:style>
  <w:style w:type="character" w:customStyle="1" w:styleId="Underlined">
    <w:name w:val="Underlined"/>
    <w:basedOn w:val="DefaultParagraphFont"/>
    <w:rsid w:val="008E3303"/>
    <w:rPr>
      <w:u w:val="single"/>
    </w:rPr>
  </w:style>
  <w:style w:type="paragraph" w:customStyle="1" w:styleId="TableBodyTextRight">
    <w:name w:val="Table Body Text Right"/>
    <w:basedOn w:val="TableBodyText"/>
    <w:rsid w:val="008E33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3303"/>
    <w:rPr>
      <w:sz w:val="18"/>
    </w:rPr>
  </w:style>
  <w:style w:type="paragraph" w:customStyle="1" w:styleId="BodySmallRight">
    <w:name w:val="Body Small Right"/>
    <w:basedOn w:val="BodyTextRight"/>
    <w:rsid w:val="008E3303"/>
    <w:rPr>
      <w:sz w:val="18"/>
      <w:szCs w:val="18"/>
    </w:rPr>
  </w:style>
  <w:style w:type="paragraph" w:customStyle="1" w:styleId="MarginEdition">
    <w:name w:val="Margin Edition"/>
    <w:basedOn w:val="MarginNote"/>
    <w:rsid w:val="008E33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3303"/>
    <w:rPr>
      <w:sz w:val="2"/>
      <w:szCs w:val="2"/>
    </w:rPr>
  </w:style>
  <w:style w:type="character" w:customStyle="1" w:styleId="Small">
    <w:name w:val="Small"/>
    <w:basedOn w:val="DefaultParagraphFont"/>
    <w:rsid w:val="008E3303"/>
    <w:rPr>
      <w:sz w:val="16"/>
    </w:rPr>
  </w:style>
  <w:style w:type="paragraph" w:customStyle="1" w:styleId="WideTable">
    <w:name w:val="Wide Table"/>
    <w:basedOn w:val="Normal"/>
    <w:rsid w:val="008E33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E3303"/>
  </w:style>
  <w:style w:type="paragraph" w:styleId="Quote">
    <w:name w:val="Quote"/>
    <w:basedOn w:val="Heading1"/>
    <w:link w:val="QuoteChar"/>
    <w:qFormat/>
    <w:rsid w:val="008E33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E33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3303"/>
    <w:pPr>
      <w:pageBreakBefore/>
    </w:pPr>
  </w:style>
  <w:style w:type="paragraph" w:customStyle="1" w:styleId="Border">
    <w:name w:val="Border"/>
    <w:basedOn w:val="Normal"/>
    <w:qFormat/>
    <w:rsid w:val="008E33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E33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33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33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E33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E33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33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33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33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E3303"/>
    <w:rPr>
      <w:u w:val="single"/>
    </w:rPr>
  </w:style>
  <w:style w:type="character" w:customStyle="1" w:styleId="BoldandItalics">
    <w:name w:val="Bold and Italics"/>
    <w:qFormat/>
    <w:rsid w:val="008E3303"/>
    <w:rPr>
      <w:b/>
      <w:i/>
      <w:u w:val="none"/>
    </w:rPr>
  </w:style>
  <w:style w:type="paragraph" w:styleId="BalloonText">
    <w:name w:val="Balloon Text"/>
    <w:basedOn w:val="Normal"/>
    <w:link w:val="BalloonTextChar"/>
    <w:rsid w:val="008E33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33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E330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E33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E33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E330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E3303"/>
    <w:pPr>
      <w:spacing w:before="0" w:after="0"/>
    </w:pPr>
  </w:style>
  <w:style w:type="paragraph" w:customStyle="1" w:styleId="BodyTextBold">
    <w:name w:val="Body Text Bold"/>
    <w:basedOn w:val="BodyText"/>
    <w:qFormat/>
    <w:rsid w:val="008E3303"/>
    <w:rPr>
      <w:b/>
    </w:rPr>
  </w:style>
  <w:style w:type="character" w:styleId="Hyperlink">
    <w:name w:val="Hyperlink"/>
    <w:basedOn w:val="DefaultParagraphFont"/>
    <w:uiPriority w:val="99"/>
    <w:unhideWhenUsed/>
    <w:rsid w:val="004C35C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483</Words>
  <Characters>3227</Characters>
  <Application>Microsoft Office Word</Application>
  <DocSecurity>0</DocSecurity>
  <Lines>100</Lines>
  <Paragraphs>53</Paragraphs>
  <ScaleCrop>false</ScaleCrop>
  <Company>Author-it Software Corporation Ltd.</Company>
  <LinksUpToDate>false</LinksUpToDate>
  <CharactersWithSpaces>3657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FSKNUM023 Estimate, measure and calculate measurements for work</dc:title>
  <dc:subject>Approved</dc:subject>
  <dc:creator>DEWR</dc:creator>
  <cp:keywords>Release: 1</cp:keywords>
  <dc:description>Review Date: 12 April 2008</dc:description>
  <cp:lastModifiedBy>HSD_TPCMSd.prod</cp:lastModifiedBy>
  <cp:revision>3</cp:revision>
  <dcterms:created xsi:type="dcterms:W3CDTF">2025-02-11T07:15:00Z</dcterms:created>
  <dcterms:modified xsi:type="dcterms:W3CDTF">2025-02-11T07:15:00Z</dcterms:modified>
</cp:coreProperties>
</file>