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57C" w:rsidP="00A3157C">
      <w:pPr>
        <w:pStyle w:val="Title"/>
      </w:pPr>
      <w:r>
        <w:fldChar w:fldCharType="begin"/>
      </w:r>
      <w:r>
        <w:instrText xml:space="preserve"> TITLE   \* MERGEFORMAT </w:instrText>
      </w:r>
      <w:r>
        <w:fldChar w:fldCharType="separate"/>
      </w:r>
      <w:r>
        <w:t>FSKNUM008 Use whole numbers and simple fractions, decimals and percentages for work</w:t>
      </w:r>
      <w:r>
        <w:fldChar w:fldCharType="end"/>
      </w:r>
    </w:p>
    <w:p w:rsidR="00A3157C" w:rsidP="00A3157C">
      <w:pPr>
        <w:pStyle w:val="Version"/>
        <w:sectPr w:rsidSect="00E337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7A9" w:rsidP="00E337A9">
      <w:pPr>
        <w:pStyle w:val="SuperHeading"/>
      </w:pPr>
      <w:r w:rsidRPr="00E337A9">
        <w:t>FSKNUM008 Use whole numbers and simple fractions, decimals and percentages for work</w:t>
      </w:r>
    </w:p>
    <w:p w:rsidR="00000000" w:rsidRPr="00E337A9" w:rsidP="00E337A9">
      <w:pPr>
        <w:pStyle w:val="Heading1"/>
      </w:pPr>
      <w:bookmarkStart w:id="1" w:name="O_1060783"/>
      <w:bookmarkEnd w:id="1"/>
      <w:r w:rsidRPr="00E337A9">
        <w:t>Modification History</w:t>
      </w:r>
    </w:p>
    <w:tbl>
      <w:tblPr>
        <w:tblW w:w="9242" w:type="dxa"/>
        <w:tblLayout w:type="fixed"/>
        <w:tblCellMar>
          <w:left w:w="62" w:type="dxa"/>
          <w:right w:w="62" w:type="dxa"/>
        </w:tblCellMar>
        <w:tblLook w:val="0000"/>
      </w:tblPr>
      <w:tblGrid>
        <w:gridCol w:w="2014"/>
        <w:gridCol w:w="7228"/>
      </w:tblGrid>
      <w:tr w:rsidTr="00E337A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rPr>
                <w:rStyle w:val="SpecialBold"/>
              </w:rPr>
              <w:t>Comments</w:t>
            </w:r>
          </w:p>
        </w:tc>
      </w:tr>
      <w:tr w:rsidTr="00E337A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t>This version first released with FSK Foundation Skills Training Package Version 2.0.</w:t>
            </w:r>
          </w:p>
        </w:tc>
      </w:tr>
    </w:tbl>
    <w:p w:rsidR="00000000" w:rsidRPr="00E337A9" w:rsidP="00E337A9">
      <w:pPr>
        <w:pStyle w:val="BodyText"/>
      </w:pPr>
    </w:p>
    <w:p w:rsidR="00000000" w:rsidRPr="00E337A9" w:rsidP="00E337A9">
      <w:pPr>
        <w:pStyle w:val="AllowPageBreak"/>
      </w:pPr>
    </w:p>
    <w:p w:rsidR="00000000" w:rsidRPr="00E337A9" w:rsidP="00E337A9">
      <w:pPr>
        <w:pStyle w:val="Heading1"/>
      </w:pPr>
      <w:bookmarkStart w:id="2" w:name="O_1060787"/>
      <w:bookmarkEnd w:id="2"/>
      <w:r w:rsidRPr="00E337A9">
        <w:t>Application</w:t>
      </w:r>
    </w:p>
    <w:p w:rsidR="00000000" w:rsidRPr="00E337A9" w:rsidP="00A3157C">
      <w:pPr>
        <w:pStyle w:val="BodyText"/>
      </w:pPr>
      <w:r w:rsidRPr="00E337A9">
        <w:t>This unit describes the skills and knowledge to use whole numbers into the thousands and simple fractions, decimals and percentages in familiar workplace tasks and texts. It includes identifying and interpreting mathematical informatio</w:t>
      </w:r>
      <w:r w:rsidRPr="00E337A9">
        <w:t>n, performing simple mathematical processes and communicating familiar mathematical information.</w:t>
      </w:r>
    </w:p>
    <w:p w:rsidR="00000000" w:rsidRPr="00E337A9" w:rsidP="00A3157C">
      <w:pPr>
        <w:pStyle w:val="BodyText"/>
      </w:pPr>
      <w:r w:rsidRPr="00E337A9">
        <w:t>An individual performing these tasks may work with an expert or mentor where support is available, if requested.</w:t>
      </w:r>
    </w:p>
    <w:p w:rsidR="00000000" w:rsidRPr="00E337A9" w:rsidP="00A3157C">
      <w:pPr>
        <w:pStyle w:val="BodyText"/>
      </w:pPr>
      <w:r w:rsidRPr="00E337A9">
        <w:t>This unit applies to individuals who use, or a</w:t>
      </w:r>
      <w:r w:rsidRPr="00E337A9">
        <w:t>re preparing to use, numeracy skills to complete workplace activities. This includes existing workers and individuals preparing for employment through vocational education and training. This unit should be integrated and contextualised with vocational trai</w:t>
      </w:r>
      <w:r w:rsidRPr="00E337A9">
        <w:t>ning to support achievement of vocational competency.</w:t>
      </w:r>
    </w:p>
    <w:p w:rsidR="00000000" w:rsidRPr="00E337A9" w:rsidP="00A3157C">
      <w:pPr>
        <w:pStyle w:val="BodyText"/>
      </w:pPr>
      <w:r w:rsidRPr="00E337A9">
        <w:t>This unit is aligned to, but does not fully address, the Australian Core Skills Framework (ACSF) numeracy core skill indicators .09, .10 and .11 at level 2 in the workplace and employment domain of comm</w:t>
      </w:r>
      <w:r w:rsidRPr="00E337A9">
        <w:t>unication.</w:t>
      </w:r>
    </w:p>
    <w:p w:rsidR="00A3157C" w:rsidP="00A3157C">
      <w:pPr>
        <w:pStyle w:val="BodyText"/>
      </w:pPr>
      <w:r w:rsidRPr="00E337A9">
        <w:t>No licensing, legislative or certification requirements apply to this unit at the time of publication.</w:t>
      </w:r>
    </w:p>
    <w:p w:rsidR="00000000" w:rsidRPr="00E337A9" w:rsidP="00E337A9">
      <w:pPr>
        <w:pStyle w:val="Heading1"/>
      </w:pPr>
      <w:bookmarkStart w:id="3" w:name="O_1060786"/>
      <w:bookmarkEnd w:id="3"/>
      <w:r w:rsidRPr="00E337A9">
        <w:t>Unit Sector</w:t>
      </w:r>
    </w:p>
    <w:p w:rsidR="00000000" w:rsidRPr="00E337A9" w:rsidP="00A3157C">
      <w:pPr>
        <w:pStyle w:val="BodyText"/>
      </w:pPr>
      <w:r w:rsidRPr="00E337A9">
        <w:t>Numeracy</w:t>
      </w:r>
    </w:p>
    <w:p w:rsidR="00000000" w:rsidRPr="00E337A9" w:rsidP="00E337A9">
      <w:pPr>
        <w:pStyle w:val="Heading1"/>
      </w:pPr>
      <w:bookmarkStart w:id="4" w:name="O_1060785"/>
      <w:bookmarkEnd w:id="4"/>
      <w:r w:rsidRPr="00E337A9">
        <w:t>Elements and Performance Criteria</w:t>
      </w:r>
    </w:p>
    <w:tbl>
      <w:tblPr>
        <w:tblW w:w="9462" w:type="dxa"/>
        <w:tblLayout w:type="fixed"/>
        <w:tblCellMar>
          <w:left w:w="62" w:type="dxa"/>
          <w:right w:w="62" w:type="dxa"/>
        </w:tblCellMar>
        <w:tblLook w:val="0000"/>
      </w:tblPr>
      <w:tblGrid>
        <w:gridCol w:w="2655"/>
        <w:gridCol w:w="6807"/>
      </w:tblGrid>
      <w:tr w:rsidTr="00E337A9">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37A9" w:rsidP="00E337A9">
            <w:pPr>
              <w:pStyle w:val="BodyText"/>
            </w:pPr>
            <w:r w:rsidRPr="00E337A9">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37A9">
            <w:pPr>
              <w:pStyle w:val="BodyText"/>
              <w:rPr>
                <w:lang w:val="en-NZ"/>
              </w:rPr>
            </w:pPr>
            <w:r w:rsidRPr="00E337A9">
              <w:rPr>
                <w:rStyle w:val="SpecialBold"/>
              </w:rPr>
              <w:t>Performance Criteria</w:t>
            </w:r>
          </w:p>
        </w:tc>
      </w:tr>
      <w:tr w:rsidTr="00E337A9">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rPr>
                <w:rStyle w:val="Emphasis"/>
              </w:rPr>
              <w:t>Performance criteria describe the performance needed to demonstrate achievement of the element.</w:t>
            </w:r>
          </w:p>
        </w:tc>
      </w:tr>
      <w:tr w:rsidTr="00E337A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t xml:space="preserve">1. Identify and interpret </w:t>
            </w:r>
            <w:r w:rsidRPr="00E337A9">
              <w:t>simple numbers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t xml:space="preserve">1.1 Identify whole numbers into the 1000s and simple, everyday </w:t>
            </w:r>
            <w:r w:rsidRPr="00E337A9">
              <w:t>fractions, de</w:t>
            </w:r>
            <w:r w:rsidRPr="00E337A9">
              <w:t xml:space="preserve">cimals and percentages partially embedded in familiar and simple oral and written workplace texts and tasks </w:t>
            </w:r>
          </w:p>
          <w:p w:rsidR="00000000" w:rsidP="00E337A9">
            <w:pPr>
              <w:pStyle w:val="BodyText"/>
              <w:rPr>
                <w:lang w:val="en-NZ"/>
              </w:rPr>
            </w:pPr>
            <w:r w:rsidRPr="00E337A9">
              <w:t xml:space="preserve">1.2 Interpret whole numbers into the 1000s and simple, everyday fractions, decimals and percentages partially embedded in familiar and simple oral </w:t>
            </w:r>
            <w:r w:rsidRPr="00E337A9">
              <w:t xml:space="preserve">and written workplace texts and tasks </w:t>
            </w:r>
          </w:p>
        </w:tc>
      </w:tr>
      <w:tr w:rsidTr="00E337A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t>2. Use familiar arithmetical processes for workplace tasks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t>2.1 Select familiar arithmetical process relevant to workplace task</w:t>
            </w:r>
          </w:p>
          <w:p w:rsidR="00000000" w:rsidRPr="00E337A9" w:rsidP="00E337A9">
            <w:pPr>
              <w:pStyle w:val="BodyText"/>
            </w:pPr>
            <w:r w:rsidRPr="00E337A9">
              <w:t xml:space="preserve">2.2 Estimate outcome of simple addition, subtraction, multiplication and division </w:t>
            </w:r>
          </w:p>
          <w:p w:rsidR="00000000" w:rsidRPr="00E337A9" w:rsidP="00E337A9">
            <w:pPr>
              <w:pStyle w:val="BodyText"/>
            </w:pPr>
            <w:r w:rsidRPr="00E337A9">
              <w:t>2.3 Use simple addition, subtraction, multiplication and division to perform explicit, familiar and predictable workplace tasks involving more than one familiar step</w:t>
            </w:r>
          </w:p>
          <w:p w:rsidR="00000000" w:rsidP="00E337A9">
            <w:pPr>
              <w:pStyle w:val="BodyText"/>
              <w:rPr>
                <w:lang w:val="en-NZ"/>
              </w:rPr>
            </w:pPr>
            <w:r w:rsidRPr="00E337A9">
              <w:t xml:space="preserve">2.4 Perform reasonableness check of familiar arithmetical process and outcome in relation </w:t>
            </w:r>
            <w:r w:rsidRPr="00E337A9">
              <w:t>to estimation outcomes for a workplace task</w:t>
            </w:r>
          </w:p>
        </w:tc>
      </w:tr>
      <w:tr w:rsidTr="00E337A9">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t>3. Communicate familiar mathematical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t>3.1 Use informal and some formal mathematical written representation to write familiar arithmetical process information in simple and familiar workplace texts and</w:t>
            </w:r>
            <w:r w:rsidRPr="00E337A9">
              <w:t xml:space="preserve"> tasks</w:t>
            </w:r>
          </w:p>
          <w:p w:rsidR="00000000" w:rsidRPr="00E337A9" w:rsidP="00E337A9">
            <w:pPr>
              <w:pStyle w:val="BodyText"/>
            </w:pPr>
            <w:r w:rsidRPr="00E337A9">
              <w:t>3.2 Use informal and some formal mathematical oral language to discuss familiar arithmetical process information in simple and familiar workplace tasks and texts</w:t>
            </w:r>
          </w:p>
        </w:tc>
      </w:tr>
    </w:tbl>
    <w:p w:rsidR="00A3157C" w:rsidP="00E337A9">
      <w:pPr>
        <w:pStyle w:val="BodyText"/>
      </w:pPr>
    </w:p>
    <w:p w:rsidR="00A3157C" w:rsidP="00E337A9">
      <w:pPr>
        <w:pStyle w:val="BodyText"/>
      </w:pPr>
    </w:p>
    <w:p w:rsidR="00000000" w:rsidRPr="00E337A9" w:rsidP="00E337A9">
      <w:pPr>
        <w:pStyle w:val="Heading1"/>
      </w:pPr>
      <w:bookmarkStart w:id="5" w:name="O_1060784"/>
      <w:bookmarkEnd w:id="5"/>
      <w:r w:rsidRPr="00E337A9">
        <w:t>Foundation Skills</w:t>
      </w:r>
    </w:p>
    <w:p w:rsidR="00000000" w:rsidRPr="00A3157C" w:rsidP="00A3157C">
      <w:pPr>
        <w:pStyle w:val="BodyText"/>
        <w:rPr>
          <w:i/>
        </w:rPr>
      </w:pPr>
      <w:r w:rsidRPr="00A3157C">
        <w:rPr>
          <w:rStyle w:val="Emphasis"/>
        </w:rPr>
        <w:t>This section describes language, literacy, nume</w:t>
      </w:r>
      <w:r w:rsidRPr="00A3157C">
        <w:rPr>
          <w:rStyle w:val="Emphasis"/>
        </w:rPr>
        <w:t>racy and employment skills that are essential to performance but not explicit in the performance criteria.</w:t>
      </w:r>
    </w:p>
    <w:p w:rsidR="00A3157C" w:rsidP="00A3157C">
      <w:pPr>
        <w:pStyle w:val="BodyText"/>
      </w:pPr>
      <w:r w:rsidRPr="00E337A9">
        <w:t>Foundation skills essential to performance are explicit in the performance criteria of this unit of competency.</w:t>
      </w:r>
    </w:p>
    <w:p w:rsidR="00000000" w:rsidRPr="00E337A9" w:rsidP="00E337A9">
      <w:pPr>
        <w:pStyle w:val="Heading1"/>
      </w:pPr>
      <w:bookmarkStart w:id="6" w:name="O_1065485"/>
      <w:bookmarkEnd w:id="6"/>
      <w:r w:rsidRPr="00E337A9">
        <w:t>Mapping Informati</w:t>
      </w:r>
      <w:r w:rsidRPr="00E337A9">
        <w:t>on</w:t>
      </w:r>
    </w:p>
    <w:p w:rsidR="00000000" w:rsidRPr="00E337A9" w:rsidP="00A3157C">
      <w:pPr>
        <w:pStyle w:val="BodyText"/>
      </w:pPr>
      <w:r w:rsidRPr="00E337A9">
        <w:t>Supersedes and is equivalent to FSKNUM08 Identify and use whole numbers and simple fractions, decimals and percentages for work.</w:t>
      </w:r>
    </w:p>
    <w:p w:rsidR="00000000" w:rsidRPr="00E337A9" w:rsidP="00E337A9">
      <w:pPr>
        <w:pStyle w:val="Heading1"/>
      </w:pPr>
      <w:bookmarkStart w:id="7" w:name="O_1060777"/>
      <w:bookmarkEnd w:id="7"/>
      <w:r w:rsidRPr="00E337A9">
        <w:t>Links</w:t>
      </w:r>
    </w:p>
    <w:p w:rsidR="00000000" w:rsidRPr="00E337A9" w:rsidP="00A3157C">
      <w:pPr>
        <w:pStyle w:val="BodyText"/>
      </w:pPr>
      <w:r w:rsidRPr="00E337A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D1AA2">
        <w:rPr>
          <w:rStyle w:val="Hyperlink"/>
        </w:rPr>
        <w:t>https://vetnet.gov.au/Pages/TrainingDocs.aspx?q=f572fe10-a855-4986-9295-3852c771f178</w:t>
      </w:r>
      <w:r>
        <w:fldChar w:fldCharType="end"/>
      </w:r>
    </w:p>
    <w:p w:rsidR="00000000" w:rsidRPr="00E337A9" w:rsidP="00A3157C">
      <w:pPr>
        <w:pStyle w:val="BodyText"/>
        <w:sectPr w:rsidSect="00E337A9">
          <w:headerReference w:type="default" r:id="rId10"/>
          <w:footerReference w:type="default" r:id="rId11"/>
          <w:pgSz w:w="11908" w:h="16833"/>
          <w:pgMar w:top="1702" w:right="1418" w:bottom="1702" w:left="1418" w:header="992" w:footer="992" w:gutter="0"/>
          <w:cols w:space="720"/>
          <w:noEndnote/>
          <w:docGrid w:linePitch="299"/>
        </w:sectPr>
      </w:pPr>
    </w:p>
    <w:p w:rsidR="00000000" w:rsidRPr="00E337A9" w:rsidP="00E337A9">
      <w:pPr>
        <w:pStyle w:val="SuperHeading"/>
      </w:pPr>
      <w:r w:rsidRPr="00E337A9">
        <w:t>Assessment Requirements for FSKNUM008 Use whole numbers and simpl</w:t>
      </w:r>
      <w:r w:rsidRPr="00E337A9">
        <w:t>e fractions, decimals and percentages for work</w:t>
      </w:r>
    </w:p>
    <w:p w:rsidR="00000000" w:rsidRPr="00E337A9" w:rsidP="00E337A9">
      <w:pPr>
        <w:pStyle w:val="Heading1"/>
      </w:pPr>
      <w:bookmarkStart w:id="8" w:name="O_1060779"/>
      <w:bookmarkEnd w:id="8"/>
      <w:r w:rsidRPr="00E337A9">
        <w:t>Modification History</w:t>
      </w:r>
    </w:p>
    <w:tbl>
      <w:tblPr>
        <w:tblW w:w="9242" w:type="dxa"/>
        <w:tblLayout w:type="fixed"/>
        <w:tblCellMar>
          <w:left w:w="62" w:type="dxa"/>
          <w:right w:w="62" w:type="dxa"/>
        </w:tblCellMar>
        <w:tblLook w:val="0000"/>
      </w:tblPr>
      <w:tblGrid>
        <w:gridCol w:w="2014"/>
        <w:gridCol w:w="7228"/>
      </w:tblGrid>
      <w:tr w:rsidTr="00E337A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rPr>
                <w:rStyle w:val="SpecialBold"/>
              </w:rPr>
              <w:t>Comments</w:t>
            </w:r>
          </w:p>
        </w:tc>
      </w:tr>
      <w:tr w:rsidTr="00E337A9">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37A9">
            <w:pPr>
              <w:pStyle w:val="BodyText"/>
              <w:rPr>
                <w:lang w:val="en-NZ"/>
              </w:rPr>
            </w:pPr>
            <w:r w:rsidRPr="00E337A9">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37A9" w:rsidP="00E337A9">
            <w:pPr>
              <w:pStyle w:val="BodyText"/>
            </w:pPr>
            <w:r w:rsidRPr="00E337A9">
              <w:t>This version first released with FSK Foundation Skills Training Package Version 2.0.</w:t>
            </w:r>
          </w:p>
        </w:tc>
      </w:tr>
    </w:tbl>
    <w:p w:rsidR="00000000" w:rsidRPr="00E337A9" w:rsidP="00E337A9">
      <w:pPr>
        <w:pStyle w:val="BodyText"/>
      </w:pPr>
    </w:p>
    <w:p w:rsidR="00000000" w:rsidRPr="00E337A9" w:rsidP="00E337A9">
      <w:pPr>
        <w:pStyle w:val="AllowPageBreak"/>
      </w:pPr>
    </w:p>
    <w:p w:rsidR="00000000" w:rsidRPr="00E337A9" w:rsidP="00E337A9">
      <w:pPr>
        <w:pStyle w:val="Heading1"/>
      </w:pPr>
      <w:bookmarkStart w:id="9" w:name="O_1060782"/>
      <w:bookmarkEnd w:id="9"/>
      <w:r w:rsidRPr="00E337A9">
        <w:t>Performance Evidence</w:t>
      </w:r>
    </w:p>
    <w:p w:rsidR="00000000" w:rsidRPr="00E337A9" w:rsidP="00A3157C">
      <w:pPr>
        <w:pStyle w:val="BodyText"/>
      </w:pPr>
      <w:r w:rsidRPr="00E337A9">
        <w:t>The candidate m</w:t>
      </w:r>
      <w:r w:rsidRPr="00E337A9">
        <w:t>ust demonstrate the ability to complete the tasks outlined in the elements, performance criteria and foundation skills of this unit, including evidence of the ability to:</w:t>
      </w:r>
    </w:p>
    <w:p w:rsidR="00000000" w:rsidRPr="00E337A9" w:rsidP="00E337A9">
      <w:pPr>
        <w:pStyle w:val="ListBullet"/>
      </w:pPr>
      <w:r w:rsidRPr="00E337A9">
        <w:t>demonstrate each of the following activities to complete a workplace task using whol</w:t>
      </w:r>
      <w:r w:rsidRPr="00E337A9">
        <w:t xml:space="preserve">e numbers, simple fractions, decimals and percentages: </w:t>
      </w:r>
    </w:p>
    <w:p w:rsidR="00000000" w:rsidRPr="00E337A9" w:rsidP="00E337A9">
      <w:pPr>
        <w:pStyle w:val="ListBullet2"/>
      </w:pPr>
      <w:r w:rsidRPr="00E337A9">
        <w:t>identifying whole numbers into the 1000s, simple fractions, simple decimals and simple percentages partially embedded in one familiar workplace written text and one familiar workplace oral text</w:t>
      </w:r>
    </w:p>
    <w:p w:rsidR="00000000" w:rsidRPr="00E337A9" w:rsidP="00E337A9">
      <w:pPr>
        <w:pStyle w:val="ListBullet2"/>
      </w:pPr>
      <w:r w:rsidRPr="00E337A9">
        <w:t>estimating and calculating addition and subtraction of numbers into the 1000s using one or two steps</w:t>
      </w:r>
    </w:p>
    <w:p w:rsidR="00000000" w:rsidRPr="00E337A9" w:rsidP="00E337A9">
      <w:pPr>
        <w:pStyle w:val="ListBullet2"/>
      </w:pPr>
      <w:r w:rsidRPr="00E337A9">
        <w:t>estimating and calculating division and multiplication with small, whole number values using one or two steps</w:t>
      </w:r>
    </w:p>
    <w:p w:rsidR="00000000" w:rsidRPr="00E337A9" w:rsidP="00E337A9">
      <w:pPr>
        <w:pStyle w:val="ListBullet2"/>
      </w:pPr>
      <w:r w:rsidRPr="00E337A9">
        <w:t xml:space="preserve">estimating and calculating with two or three </w:t>
      </w:r>
      <w:r w:rsidRPr="00E337A9">
        <w:t xml:space="preserve">of the operations of addition, subtraction, division and multiplication (with division and multiplication being with small, whole number values only) </w:t>
      </w:r>
    </w:p>
    <w:p w:rsidR="00000000" w:rsidRPr="00E337A9" w:rsidP="00E337A9">
      <w:pPr>
        <w:pStyle w:val="ListBullet2"/>
      </w:pPr>
      <w:r w:rsidRPr="00E337A9">
        <w:t>checking reasonableness of the arithmetical process and outcome in relation to estimated outcome and to t</w:t>
      </w:r>
      <w:r w:rsidRPr="00E337A9">
        <w:t>he workplace context</w:t>
      </w:r>
    </w:p>
    <w:p w:rsidR="00A3157C" w:rsidP="00E337A9">
      <w:pPr>
        <w:pStyle w:val="ListBullet2"/>
      </w:pPr>
      <w:r w:rsidRPr="00E337A9">
        <w:t>using relevant technology, such as calculators or spreadsheets.</w:t>
      </w:r>
    </w:p>
    <w:p w:rsidR="00A3157C" w:rsidP="00E337A9">
      <w:pPr>
        <w:pStyle w:val="ListBullet2"/>
      </w:pPr>
    </w:p>
    <w:p w:rsidR="00000000" w:rsidRPr="00E337A9" w:rsidP="00E337A9">
      <w:pPr>
        <w:pStyle w:val="Heading1"/>
      </w:pPr>
      <w:bookmarkStart w:id="10" w:name="O_1060781"/>
      <w:bookmarkEnd w:id="10"/>
      <w:r w:rsidRPr="00E337A9">
        <w:t>Knowledge Evidence</w:t>
      </w:r>
    </w:p>
    <w:p w:rsidR="00000000" w:rsidRPr="00E337A9" w:rsidP="00A3157C">
      <w:pPr>
        <w:pStyle w:val="BodyText"/>
      </w:pPr>
      <w:r w:rsidRPr="00E337A9">
        <w:t>The candidate must be able to demonstrate knowledge to complete the tasks outlined in the elements, performance criteria and foundation skills of this unit, including knowledge of:</w:t>
      </w:r>
    </w:p>
    <w:p w:rsidR="00000000" w:rsidRPr="00E337A9" w:rsidP="00E337A9">
      <w:pPr>
        <w:pStyle w:val="ListBullet"/>
      </w:pPr>
      <w:r w:rsidRPr="00E337A9">
        <w:t>structure and meaning of whole numbers into the 1000s, including an unders</w:t>
      </w:r>
      <w:r w:rsidRPr="00E337A9">
        <w:t>tanding of place value for units (ones), tens, hundreds and thousands and the role of zero as a place holder</w:t>
      </w:r>
    </w:p>
    <w:p w:rsidR="00000000" w:rsidRPr="00E337A9" w:rsidP="00E337A9">
      <w:pPr>
        <w:pStyle w:val="ListBullet"/>
      </w:pPr>
      <w:r w:rsidRPr="00E337A9">
        <w:t>structure and meaning of simple decimal numbers into the 1/100ths, including an understanding of place value for 1/10ths and 100ths, the role of ze</w:t>
      </w:r>
      <w:r w:rsidRPr="00E337A9">
        <w:t>ro as a place holder, and the use of the decimal point</w:t>
      </w:r>
    </w:p>
    <w:p w:rsidR="00000000" w:rsidRPr="00E337A9" w:rsidP="00E337A9">
      <w:pPr>
        <w:pStyle w:val="ListBullet"/>
      </w:pPr>
      <w:r w:rsidRPr="00E337A9">
        <w:t xml:space="preserve">meaning and structure of simple fractions, including the role of numerators and denominators </w:t>
      </w:r>
    </w:p>
    <w:p w:rsidR="00000000" w:rsidRPr="00E337A9" w:rsidP="00E337A9">
      <w:pPr>
        <w:pStyle w:val="ListBullet"/>
      </w:pPr>
      <w:r w:rsidRPr="00E337A9">
        <w:t>meaning of, and relationship between, the four operations and basic, informal application of the order of the operations</w:t>
      </w:r>
    </w:p>
    <w:p w:rsidR="00000000" w:rsidRPr="00E337A9" w:rsidP="00E337A9">
      <w:pPr>
        <w:pStyle w:val="ListBullet"/>
      </w:pPr>
      <w:r w:rsidRPr="00E337A9">
        <w:t>informal and some formal mathematical written and oral language and symbolism</w:t>
      </w:r>
    </w:p>
    <w:p w:rsidR="00A3157C" w:rsidP="00E337A9">
      <w:pPr>
        <w:pStyle w:val="ListBullet"/>
      </w:pPr>
      <w:r w:rsidRPr="00E337A9">
        <w:t>relevant technology, such as calculators or spreadsheets.</w:t>
      </w:r>
      <w:r w:rsidRPr="00E337A9">
        <w:t xml:space="preserve"> </w:t>
      </w:r>
    </w:p>
    <w:p w:rsidR="00A3157C" w:rsidP="00E337A9">
      <w:pPr>
        <w:pStyle w:val="ListBullet"/>
      </w:pPr>
    </w:p>
    <w:p w:rsidR="00000000" w:rsidRPr="00E337A9" w:rsidP="00E337A9">
      <w:pPr>
        <w:pStyle w:val="Heading1"/>
      </w:pPr>
      <w:bookmarkStart w:id="11" w:name="O_1060780"/>
      <w:bookmarkEnd w:id="11"/>
      <w:r w:rsidRPr="00E337A9">
        <w:t>Assessment Conditions</w:t>
      </w:r>
    </w:p>
    <w:p w:rsidR="00000000" w:rsidRPr="00E337A9" w:rsidP="00A3157C">
      <w:pPr>
        <w:pStyle w:val="BodyText"/>
      </w:pPr>
      <w:r w:rsidRPr="00E337A9">
        <w:t>Competency is to be assessed in the workplace, a workplace simulated environment or a vocational training context.</w:t>
      </w:r>
    </w:p>
    <w:p w:rsidR="00000000" w:rsidRPr="00E337A9" w:rsidP="00A3157C">
      <w:pPr>
        <w:pStyle w:val="BodyText"/>
      </w:pPr>
      <w:r w:rsidRPr="00E337A9">
        <w:t>Assistive technologies can be utilised to assist with oral and written communication.</w:t>
      </w:r>
    </w:p>
    <w:p w:rsidR="00000000" w:rsidRPr="00E337A9" w:rsidP="00A3157C">
      <w:pPr>
        <w:pStyle w:val="BodyText"/>
      </w:pPr>
      <w:r w:rsidRPr="00E337A9">
        <w:t>Skills must</w:t>
      </w:r>
      <w:r w:rsidRPr="00E337A9">
        <w:t xml:space="preserve"> be demonstrated using familiar texts and tasks with a clear purpose that reflect those typically found in a workplace. </w:t>
      </w:r>
    </w:p>
    <w:p w:rsidR="00000000" w:rsidRPr="00E337A9" w:rsidP="00A3157C">
      <w:pPr>
        <w:pStyle w:val="BodyText"/>
      </w:pPr>
      <w:r w:rsidRPr="00E337A9">
        <w:t>The following resources are to be made available:</w:t>
      </w:r>
    </w:p>
    <w:p w:rsidR="00000000" w:rsidRPr="00E337A9" w:rsidP="00E337A9">
      <w:pPr>
        <w:pStyle w:val="ListBullet"/>
      </w:pPr>
      <w:r w:rsidRPr="00E337A9">
        <w:t>an expert or mentor to provide support to learner if requested</w:t>
      </w:r>
    </w:p>
    <w:p w:rsidR="00000000" w:rsidRPr="00E337A9" w:rsidP="00E337A9">
      <w:pPr>
        <w:pStyle w:val="ListBullet"/>
      </w:pPr>
      <w:r w:rsidRPr="00E337A9">
        <w:t>a calculator or sprea</w:t>
      </w:r>
      <w:r w:rsidRPr="00E337A9">
        <w:t>dsheet technology utilised in the performance evidence.</w:t>
      </w:r>
    </w:p>
    <w:p w:rsidR="00000000" w:rsidRPr="00E337A9" w:rsidP="00A3157C">
      <w:pPr>
        <w:pStyle w:val="BodyText"/>
      </w:pPr>
      <w:r w:rsidRPr="00E337A9">
        <w:t>Assessors must:</w:t>
      </w:r>
    </w:p>
    <w:p w:rsidR="00000000" w:rsidRPr="00E337A9" w:rsidP="00E337A9">
      <w:pPr>
        <w:pStyle w:val="ListBullet"/>
      </w:pPr>
      <w:r w:rsidRPr="00E337A9">
        <w:t>satisfy the requirements for assessors in applicable vocational education and training legislation, frameworks and/or standards, and</w:t>
      </w:r>
    </w:p>
    <w:p w:rsidR="00000000" w:rsidRPr="00E337A9" w:rsidP="00E337A9">
      <w:pPr>
        <w:pStyle w:val="ListBullet"/>
      </w:pPr>
      <w:r w:rsidRPr="00E337A9">
        <w:t>have sound knowledge of the ACSF and performance f</w:t>
      </w:r>
      <w:r w:rsidRPr="00E337A9">
        <w:t>eatures of the ACSF level being assessed, and</w:t>
      </w:r>
    </w:p>
    <w:p w:rsidR="00000000" w:rsidRPr="00E337A9" w:rsidP="00E337A9">
      <w:pPr>
        <w:pStyle w:val="ListBullet"/>
      </w:pPr>
      <w:r w:rsidRPr="00E337A9">
        <w:t>have demonstrable expertise, knowledge and skills in the vocational contextualisation and assessment of the core skill, numeracy, and</w:t>
      </w:r>
    </w:p>
    <w:p w:rsidR="00000000" w:rsidRPr="00E337A9" w:rsidP="00E337A9">
      <w:pPr>
        <w:pStyle w:val="ListBullet"/>
      </w:pPr>
      <w:r w:rsidRPr="00E337A9">
        <w:t>have completed the following or equivalent: </w:t>
      </w:r>
    </w:p>
    <w:p w:rsidR="00000000" w:rsidRPr="00E337A9" w:rsidP="00E337A9">
      <w:pPr>
        <w:pStyle w:val="ListBullet2"/>
      </w:pPr>
      <w:r w:rsidRPr="00E337A9">
        <w:t xml:space="preserve">TAESS00009 Address Foundation </w:t>
      </w:r>
      <w:r w:rsidRPr="00E337A9">
        <w:t>Skills in Vocational Practice Skill Set; or </w:t>
      </w:r>
    </w:p>
    <w:p w:rsidR="00000000" w:rsidRPr="00E337A9" w:rsidP="00E337A9">
      <w:pPr>
        <w:pStyle w:val="ListBullet2"/>
      </w:pPr>
      <w:r w:rsidRPr="00E337A9">
        <w:t>a higher level education qualification, such as:</w:t>
      </w:r>
    </w:p>
    <w:p w:rsidR="00000000" w:rsidRPr="00E337A9" w:rsidP="00E337A9">
      <w:pPr>
        <w:pStyle w:val="ListBullet3"/>
      </w:pPr>
      <w:r w:rsidRPr="00E337A9">
        <w:t>TAE80113 Graduate Diploma of Adult Language, Literacy and Numeracy Practice (and its equivalent TAE70111); or</w:t>
      </w:r>
    </w:p>
    <w:p w:rsidR="00A3157C" w:rsidP="00E337A9">
      <w:pPr>
        <w:pStyle w:val="ListBullet3"/>
      </w:pPr>
      <w:r w:rsidRPr="00E337A9">
        <w:t>Bachelor of Education, </w:t>
      </w:r>
      <w:r w:rsidRPr="00E337A9">
        <w:t>Graduate Certificate or Graduate Diploma of Education, or higher. This may include qualifications relating to TESOL, adult education or vocational education. </w:t>
      </w:r>
    </w:p>
    <w:p w:rsidR="00A3157C" w:rsidP="00E337A9">
      <w:pPr>
        <w:pStyle w:val="ListBullet3"/>
      </w:pPr>
    </w:p>
    <w:p w:rsidR="00000000" w:rsidRPr="00E337A9" w:rsidP="00E337A9">
      <w:pPr>
        <w:pStyle w:val="Heading1"/>
      </w:pPr>
      <w:bookmarkStart w:id="12" w:name="O_1060778"/>
      <w:bookmarkEnd w:id="12"/>
      <w:r w:rsidRPr="00E337A9">
        <w:t>Links</w:t>
      </w:r>
    </w:p>
    <w:p w:rsidR="00000000" w:rsidRPr="00E337A9" w:rsidP="00A3157C">
      <w:pPr>
        <w:pStyle w:val="BodyText"/>
      </w:pPr>
      <w:r w:rsidRPr="00E337A9">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1D1AA2">
        <w:rPr>
          <w:rStyle w:val="Hyperlink"/>
        </w:rPr>
        <w:t>https://vetnet.gov.au/Pages/TrainingDocs.aspx?q=f572fe10-a855-4986-9295-3852c771f178</w:t>
      </w:r>
      <w:r>
        <w:fldChar w:fldCharType="end"/>
      </w:r>
    </w:p>
    <w:p w:rsidR="00000000" w:rsidRPr="00E337A9" w:rsidP="00E337A9"/>
    <w:sectPr w:rsidSect="00E337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A9" w:rsidRPr="00A3157C" w:rsidP="00A31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7C" w:rsidP="00E337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157C" w:rsidP="00E337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A3157C" w:rsidP="00E337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A9" w:rsidP="00E337A9">
    <w:pPr>
      <w:pStyle w:val="Footer"/>
      <w:framePr w:wrap="around"/>
    </w:pPr>
    <w:r>
      <w:fldChar w:fldCharType="begin"/>
    </w:r>
    <w:r>
      <w:instrText xml:space="preserve"> DOCPROPERTY  Subject  \* MERGEFORMAT </w:instrText>
    </w:r>
    <w:r>
      <w:fldChar w:fldCharType="separate"/>
    </w:r>
    <w:r w:rsidR="00A3157C">
      <w:t>Approved</w:t>
    </w:r>
    <w:r w:rsidR="00A3157C">
      <w:fldChar w:fldCharType="end"/>
    </w:r>
    <w:r>
      <w:tab/>
      <w:t xml:space="preserve">Page </w:t>
    </w:r>
    <w:r>
      <w:fldChar w:fldCharType="begin"/>
    </w:r>
    <w:r>
      <w:instrText xml:space="preserve"> PAGE  \* Arabic  \* MERGEFORMAT </w:instrText>
    </w:r>
    <w:r>
      <w:fldChar w:fldCharType="separate"/>
    </w:r>
    <w:r w:rsidR="00A315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157C">
      <w:rPr>
        <w:noProof/>
      </w:rPr>
      <w:t>4</w:t>
    </w:r>
    <w:r>
      <w:rPr>
        <w:noProof/>
      </w:rPr>
      <w:fldChar w:fldCharType="end"/>
    </w:r>
  </w:p>
  <w:p w:rsidR="00E337A9" w:rsidP="00E337A9">
    <w:pPr>
      <w:pStyle w:val="Footer"/>
      <w:framePr w:wrap="around"/>
    </w:pPr>
    <w:r>
      <w:t xml:space="preserve">© Commonwealth of Australia, </w:t>
    </w:r>
    <w:r>
      <w:fldChar w:fldCharType="begin"/>
    </w:r>
    <w:r>
      <w:instrText xml:space="preserve"> DATE  \@ "yyyy"  \* MERGEFORMAT </w:instrText>
    </w:r>
    <w:r>
      <w:fldChar w:fldCharType="separate"/>
    </w:r>
    <w:r w:rsidR="00A3157C">
      <w:rPr>
        <w:noProof/>
      </w:rPr>
      <w:t>2025</w:t>
    </w:r>
    <w:r>
      <w:fldChar w:fldCharType="end"/>
    </w:r>
    <w:r>
      <w:tab/>
    </w:r>
    <w:r>
      <w:fldChar w:fldCharType="begin"/>
    </w:r>
    <w:r>
      <w:instrText xml:space="preserve"> DOCPROPERTY  Author  \* MERGEFORMAT </w:instrText>
    </w:r>
    <w:r>
      <w:fldChar w:fldCharType="separate"/>
    </w:r>
    <w:r w:rsidR="00A3157C">
      <w:t>DEWR</w:t>
    </w:r>
    <w:r w:rsidR="00A3157C">
      <w:fldChar w:fldCharType="end"/>
    </w:r>
  </w:p>
  <w:p w:rsidR="00E337A9" w:rsidP="00E337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37A9" w:rsidRPr="00A3157C" w:rsidP="00A31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7C" w:rsidRPr="002D2AF8" w:rsidP="00E337A9">
    <w:pPr>
      <w:pStyle w:val="Header"/>
      <w:framePr w:wrap="around"/>
    </w:pPr>
    <w:r>
      <w:fldChar w:fldCharType="begin"/>
    </w:r>
    <w:r>
      <w:instrText xml:space="preserve"> TITLE   \* MERGEFORMAT </w:instrText>
    </w:r>
    <w:r>
      <w:fldChar w:fldCharType="separate"/>
    </w:r>
    <w:r>
      <w:t>FSKNUM008 Use whole numbers and simple fractions, decimals and percentages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157C" w:rsidP="00E337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7A9" w:rsidRPr="002D2AF8" w:rsidP="00E337A9">
    <w:pPr>
      <w:pStyle w:val="Header"/>
      <w:framePr w:wrap="around"/>
    </w:pPr>
    <w:r>
      <w:fldChar w:fldCharType="begin"/>
    </w:r>
    <w:r>
      <w:instrText xml:space="preserve"> TITLE   \* MERGEFORMAT </w:instrText>
    </w:r>
    <w:r>
      <w:fldChar w:fldCharType="separate"/>
    </w:r>
    <w:r w:rsidR="00A3157C">
      <w:t>FSKNUM008 Use whole numbers and simple fractions, decimals and percentages for work</w:t>
    </w:r>
    <w:r w:rsidR="00A3157C">
      <w:fldChar w:fldCharType="end"/>
    </w:r>
    <w:r>
      <w:tab/>
      <w:t xml:space="preserve">Date this document was generated: </w:t>
    </w:r>
    <w:r>
      <w:fldChar w:fldCharType="begin"/>
    </w:r>
    <w:r>
      <w:instrText xml:space="preserve"> CREATEDATE  \@ "d MMMM yyyy"  \* MERGEFORMAT </w:instrText>
    </w:r>
    <w:r>
      <w:fldChar w:fldCharType="separate"/>
    </w:r>
    <w:r w:rsidR="00A3157C">
      <w:rPr>
        <w:noProof/>
      </w:rPr>
      <w:t>2 March 2025</w:t>
    </w:r>
    <w:r>
      <w:fldChar w:fldCharType="end"/>
    </w:r>
  </w:p>
  <w:p w:rsidR="00E337A9" w:rsidP="00E337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EE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402D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9C2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7A9"/>
    <w:pPr>
      <w:spacing w:before="360" w:after="60"/>
      <w:outlineLvl w:val="0"/>
    </w:pPr>
    <w:rPr>
      <w:sz w:val="32"/>
    </w:rPr>
  </w:style>
  <w:style w:type="paragraph" w:styleId="Heading2">
    <w:name w:val="heading 2"/>
    <w:basedOn w:val="HeadingBase"/>
    <w:next w:val="BodyText"/>
    <w:link w:val="Heading2Char"/>
    <w:qFormat/>
    <w:rsid w:val="00E337A9"/>
    <w:pPr>
      <w:keepLines/>
      <w:spacing w:before="240" w:after="120"/>
      <w:outlineLvl w:val="1"/>
    </w:pPr>
    <w:rPr>
      <w:sz w:val="28"/>
      <w:szCs w:val="40"/>
    </w:rPr>
  </w:style>
  <w:style w:type="paragraph" w:styleId="Heading3">
    <w:name w:val="heading 3"/>
    <w:basedOn w:val="HeadingBase"/>
    <w:next w:val="BodyText"/>
    <w:link w:val="Heading3Char"/>
    <w:qFormat/>
    <w:rsid w:val="00E337A9"/>
    <w:pPr>
      <w:spacing w:before="180" w:after="120"/>
      <w:outlineLvl w:val="2"/>
    </w:pPr>
    <w:rPr>
      <w:spacing w:val="-10"/>
      <w:kern w:val="32"/>
    </w:rPr>
  </w:style>
  <w:style w:type="paragraph" w:styleId="Heading4">
    <w:name w:val="heading 4"/>
    <w:basedOn w:val="HeadingBase"/>
    <w:next w:val="BodyText"/>
    <w:link w:val="Heading4Char"/>
    <w:qFormat/>
    <w:rsid w:val="00E337A9"/>
    <w:pPr>
      <w:spacing w:before="160" w:after="120"/>
      <w:outlineLvl w:val="3"/>
    </w:pPr>
    <w:rPr>
      <w:sz w:val="22"/>
    </w:rPr>
  </w:style>
  <w:style w:type="paragraph" w:styleId="Heading5">
    <w:name w:val="heading 5"/>
    <w:basedOn w:val="HeadingBase"/>
    <w:next w:val="Normal"/>
    <w:link w:val="Heading5Char"/>
    <w:qFormat/>
    <w:rsid w:val="00E337A9"/>
    <w:pPr>
      <w:spacing w:before="80"/>
      <w:outlineLvl w:val="4"/>
    </w:pPr>
    <w:rPr>
      <w:color w:val="918585"/>
      <w:sz w:val="20"/>
    </w:rPr>
  </w:style>
  <w:style w:type="paragraph" w:styleId="Heading6">
    <w:name w:val="heading 6"/>
    <w:basedOn w:val="HeadingBase"/>
    <w:next w:val="Normal"/>
    <w:link w:val="Heading6Char"/>
    <w:qFormat/>
    <w:rsid w:val="00E337A9"/>
    <w:pPr>
      <w:spacing w:before="60"/>
      <w:outlineLvl w:val="5"/>
    </w:pPr>
    <w:rPr>
      <w:color w:val="918585"/>
      <w:sz w:val="20"/>
    </w:rPr>
  </w:style>
  <w:style w:type="paragraph" w:styleId="Heading7">
    <w:name w:val="heading 7"/>
    <w:basedOn w:val="Normal"/>
    <w:next w:val="Normal"/>
    <w:link w:val="Heading7Char"/>
    <w:qFormat/>
    <w:rsid w:val="00E337A9"/>
    <w:pPr>
      <w:ind w:left="720"/>
      <w:outlineLvl w:val="6"/>
    </w:pPr>
    <w:rPr>
      <w:i/>
    </w:rPr>
  </w:style>
  <w:style w:type="paragraph" w:styleId="Heading8">
    <w:name w:val="heading 8"/>
    <w:basedOn w:val="Normal"/>
    <w:next w:val="Normal"/>
    <w:link w:val="Heading8Char"/>
    <w:qFormat/>
    <w:rsid w:val="00E337A9"/>
    <w:pPr>
      <w:ind w:left="720"/>
      <w:outlineLvl w:val="7"/>
    </w:pPr>
    <w:rPr>
      <w:i/>
    </w:rPr>
  </w:style>
  <w:style w:type="paragraph" w:styleId="Heading9">
    <w:name w:val="heading 9"/>
    <w:basedOn w:val="Normal"/>
    <w:next w:val="Normal"/>
    <w:link w:val="Heading9Char"/>
    <w:qFormat/>
    <w:rsid w:val="00E337A9"/>
    <w:pPr>
      <w:ind w:left="720"/>
      <w:outlineLvl w:val="8"/>
    </w:pPr>
    <w:rPr>
      <w:i/>
    </w:rPr>
  </w:style>
  <w:style w:type="character" w:default="1" w:styleId="DefaultParagraphFont">
    <w:name w:val="Default Paragraph Font"/>
    <w:uiPriority w:val="1"/>
    <w:unhideWhenUsed/>
    <w:rsid w:val="00E337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7A9"/>
  </w:style>
  <w:style w:type="character" w:customStyle="1" w:styleId="Heading1Char">
    <w:name w:val="Heading 1 Char"/>
    <w:basedOn w:val="DefaultParagraphFont"/>
    <w:link w:val="Heading1"/>
    <w:rsid w:val="00E337A9"/>
    <w:rPr>
      <w:rFonts w:ascii="Times New Roman" w:eastAsia="Times New Roman" w:hAnsi="Times New Roman" w:cs="Times New Roman"/>
      <w:b/>
      <w:sz w:val="32"/>
      <w:szCs w:val="20"/>
      <w:lang w:eastAsia="en-US"/>
    </w:rPr>
  </w:style>
  <w:style w:type="paragraph" w:styleId="BodyText">
    <w:name w:val="Body Text"/>
    <w:basedOn w:val="Normal"/>
    <w:link w:val="BodyTextChar"/>
    <w:rsid w:val="00E337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37A9"/>
    <w:rPr>
      <w:rFonts w:ascii="Times New Roman" w:eastAsia="Times New Roman" w:hAnsi="Times New Roman" w:cs="Times New Roman"/>
      <w:sz w:val="24"/>
      <w:lang w:eastAsia="en-US"/>
    </w:rPr>
  </w:style>
  <w:style w:type="paragraph" w:styleId="ListBullet">
    <w:name w:val="List Bullet"/>
    <w:basedOn w:val="List"/>
    <w:rsid w:val="00E337A9"/>
    <w:pPr>
      <w:numPr>
        <w:numId w:val="13"/>
      </w:numPr>
      <w:tabs>
        <w:tab w:val="clear" w:pos="340"/>
      </w:tabs>
      <w:spacing w:before="40" w:after="40"/>
    </w:pPr>
  </w:style>
  <w:style w:type="character" w:customStyle="1" w:styleId="SpecialBold">
    <w:name w:val="Special Bold"/>
    <w:basedOn w:val="DefaultParagraphFont"/>
    <w:rsid w:val="00E337A9"/>
    <w:rPr>
      <w:b/>
      <w:spacing w:val="0"/>
    </w:rPr>
  </w:style>
  <w:style w:type="paragraph" w:styleId="ListBullet2">
    <w:name w:val="List Bullet 2"/>
    <w:basedOn w:val="List2"/>
    <w:rsid w:val="00E337A9"/>
    <w:pPr>
      <w:numPr>
        <w:numId w:val="14"/>
      </w:numPr>
      <w:tabs>
        <w:tab w:val="clear" w:pos="680"/>
      </w:tabs>
    </w:pPr>
  </w:style>
  <w:style w:type="character" w:styleId="Emphasis">
    <w:name w:val="Emphasis"/>
    <w:basedOn w:val="DefaultParagraphFont"/>
    <w:qFormat/>
    <w:rsid w:val="00E337A9"/>
    <w:rPr>
      <w:i/>
    </w:rPr>
  </w:style>
  <w:style w:type="paragraph" w:customStyle="1" w:styleId="SuperHeading">
    <w:name w:val="SuperHeading"/>
    <w:basedOn w:val="Normal"/>
    <w:rsid w:val="00E337A9"/>
    <w:pPr>
      <w:spacing w:before="240" w:after="120"/>
      <w:outlineLvl w:val="0"/>
    </w:pPr>
    <w:rPr>
      <w:rFonts w:ascii="Times New Roman" w:hAnsi="Times New Roman"/>
      <w:b/>
      <w:sz w:val="32"/>
    </w:rPr>
  </w:style>
  <w:style w:type="paragraph" w:customStyle="1" w:styleId="AllowPageBreak">
    <w:name w:val="AllowPageBreak"/>
    <w:rsid w:val="00E337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37A9"/>
    <w:pPr>
      <w:numPr>
        <w:numId w:val="3"/>
      </w:numPr>
      <w:tabs>
        <w:tab w:val="clear" w:pos="1021"/>
      </w:tabs>
      <w:ind w:left="1037" w:hanging="357"/>
    </w:pPr>
  </w:style>
  <w:style w:type="character" w:customStyle="1" w:styleId="Heading2Char">
    <w:name w:val="Heading 2 Char"/>
    <w:basedOn w:val="DefaultParagraphFont"/>
    <w:link w:val="Heading2"/>
    <w:rsid w:val="00E337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7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7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7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7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7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7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7A9"/>
    <w:rPr>
      <w:rFonts w:ascii="Courier New" w:eastAsia="Times New Roman" w:hAnsi="Courier New" w:cs="Times New Roman"/>
      <w:i/>
      <w:szCs w:val="20"/>
      <w:lang w:eastAsia="en-US"/>
    </w:rPr>
  </w:style>
  <w:style w:type="paragraph" w:customStyle="1" w:styleId="HeadingBase">
    <w:name w:val="Heading Base"/>
    <w:rsid w:val="00E337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7A9"/>
    <w:pPr>
      <w:tabs>
        <w:tab w:val="right" w:leader="dot" w:pos="9072"/>
      </w:tabs>
      <w:ind w:left="567"/>
    </w:pPr>
    <w:rPr>
      <w:szCs w:val="22"/>
    </w:rPr>
  </w:style>
  <w:style w:type="paragraph" w:customStyle="1" w:styleId="TOCBase">
    <w:name w:val="TOC Base"/>
    <w:rsid w:val="00E337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7A9"/>
    <w:pPr>
      <w:tabs>
        <w:tab w:val="right" w:leader="dot" w:pos="9072"/>
      </w:tabs>
      <w:spacing w:before="40" w:after="40"/>
      <w:ind w:left="284"/>
    </w:pPr>
    <w:rPr>
      <w:rFonts w:ascii="Times New Roman" w:hAnsi="Times New Roman"/>
    </w:rPr>
  </w:style>
  <w:style w:type="paragraph" w:styleId="TOC1">
    <w:name w:val="toc 1"/>
    <w:basedOn w:val="TOCBase"/>
    <w:next w:val="Normal"/>
    <w:rsid w:val="00E337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37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7A9"/>
    <w:rPr>
      <w:rFonts w:ascii="Times New Roman" w:eastAsia="Times New Roman" w:hAnsi="Times New Roman" w:cs="Times New Roman"/>
      <w:sz w:val="16"/>
      <w:lang w:eastAsia="en-US"/>
    </w:rPr>
  </w:style>
  <w:style w:type="paragraph" w:styleId="Title">
    <w:name w:val="Title"/>
    <w:basedOn w:val="HeadingBase"/>
    <w:link w:val="TitleChar"/>
    <w:qFormat/>
    <w:rsid w:val="00E337A9"/>
    <w:pPr>
      <w:spacing w:before="5040"/>
      <w:jc w:val="center"/>
    </w:pPr>
    <w:rPr>
      <w:sz w:val="48"/>
      <w:szCs w:val="72"/>
      <w:lang w:val="en-US"/>
    </w:rPr>
  </w:style>
  <w:style w:type="character" w:customStyle="1" w:styleId="TitleChar">
    <w:name w:val="Title Char"/>
    <w:basedOn w:val="DefaultParagraphFont"/>
    <w:link w:val="Title"/>
    <w:rsid w:val="00E337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7A9"/>
    <w:pPr>
      <w:tabs>
        <w:tab w:val="left" w:pos="3600"/>
        <w:tab w:val="left" w:pos="3958"/>
      </w:tabs>
    </w:pPr>
  </w:style>
  <w:style w:type="paragraph" w:styleId="List">
    <w:name w:val="List"/>
    <w:basedOn w:val="BodyText"/>
    <w:next w:val="BodyText"/>
    <w:rsid w:val="00E337A9"/>
    <w:pPr>
      <w:tabs>
        <w:tab w:val="left" w:pos="340"/>
      </w:tabs>
      <w:spacing w:before="60" w:after="60"/>
      <w:ind w:left="340" w:hanging="340"/>
    </w:pPr>
  </w:style>
  <w:style w:type="paragraph" w:customStyle="1" w:styleId="Note">
    <w:name w:val="Note"/>
    <w:basedOn w:val="BodyText"/>
    <w:rsid w:val="00E337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7A9"/>
    <w:pPr>
      <w:framePr w:wrap="auto" w:hAnchor="text" w:y="6049"/>
    </w:pPr>
    <w:rPr>
      <w:color w:val="000000"/>
      <w:sz w:val="40"/>
    </w:rPr>
  </w:style>
  <w:style w:type="paragraph" w:customStyle="1" w:styleId="TOCTitle">
    <w:name w:val="TOCTitle"/>
    <w:basedOn w:val="Heading1"/>
    <w:rsid w:val="00E337A9"/>
    <w:pPr>
      <w:spacing w:after="240"/>
      <w:jc w:val="center"/>
      <w:outlineLvl w:val="9"/>
    </w:pPr>
    <w:rPr>
      <w:caps/>
    </w:rPr>
  </w:style>
  <w:style w:type="paragraph" w:customStyle="1" w:styleId="Version">
    <w:name w:val="Version"/>
    <w:rsid w:val="00E337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7A9"/>
    <w:pPr>
      <w:keepNext w:val="0"/>
      <w:tabs>
        <w:tab w:val="right" w:pos="4176"/>
      </w:tabs>
      <w:ind w:left="198" w:hanging="198"/>
    </w:pPr>
    <w:rPr>
      <w:rFonts w:ascii="Garamond" w:hAnsi="Garamond"/>
    </w:rPr>
  </w:style>
  <w:style w:type="paragraph" w:styleId="IndexHeading">
    <w:name w:val="index heading"/>
    <w:basedOn w:val="Normal"/>
    <w:next w:val="Index1"/>
    <w:semiHidden/>
    <w:rsid w:val="00E337A9"/>
    <w:pPr>
      <w:spacing w:before="120" w:after="120"/>
    </w:pPr>
    <w:rPr>
      <w:rFonts w:ascii="Arial" w:hAnsi="Arial"/>
      <w:b/>
      <w:color w:val="918585"/>
      <w:sz w:val="24"/>
    </w:rPr>
  </w:style>
  <w:style w:type="paragraph" w:styleId="Header">
    <w:name w:val="header"/>
    <w:basedOn w:val="Normal"/>
    <w:link w:val="HeaderChar"/>
    <w:rsid w:val="00E337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7A9"/>
    <w:rPr>
      <w:rFonts w:ascii="Times New Roman" w:eastAsia="Times New Roman" w:hAnsi="Times New Roman" w:cs="Times New Roman"/>
      <w:sz w:val="16"/>
      <w:szCs w:val="20"/>
      <w:lang w:val="en-GB" w:eastAsia="en-US"/>
    </w:rPr>
  </w:style>
  <w:style w:type="paragraph" w:customStyle="1" w:styleId="Chapter">
    <w:name w:val="Chapter"/>
    <w:basedOn w:val="Normal"/>
    <w:rsid w:val="00E337A9"/>
    <w:pPr>
      <w:spacing w:before="240"/>
    </w:pPr>
    <w:rPr>
      <w:rFonts w:ascii="Times New Roman" w:hAnsi="Times New Roman"/>
      <w:smallCaps/>
      <w:spacing w:val="80"/>
      <w:sz w:val="28"/>
    </w:rPr>
  </w:style>
  <w:style w:type="paragraph" w:customStyle="1" w:styleId="InChapter">
    <w:name w:val="InChapter"/>
    <w:basedOn w:val="Heading3"/>
    <w:rsid w:val="00E337A9"/>
    <w:pPr>
      <w:spacing w:after="240"/>
      <w:outlineLvl w:val="9"/>
    </w:pPr>
    <w:rPr>
      <w:noProof/>
    </w:rPr>
  </w:style>
  <w:style w:type="paragraph" w:styleId="Index2">
    <w:name w:val="index 2"/>
    <w:basedOn w:val="Normal"/>
    <w:next w:val="Normal"/>
    <w:semiHidden/>
    <w:rsid w:val="00E337A9"/>
    <w:pPr>
      <w:tabs>
        <w:tab w:val="right" w:pos="4176"/>
      </w:tabs>
      <w:ind w:left="568" w:hanging="284"/>
    </w:pPr>
    <w:rPr>
      <w:rFonts w:ascii="Garamond" w:hAnsi="Garamond"/>
    </w:rPr>
  </w:style>
  <w:style w:type="paragraph" w:customStyle="1" w:styleId="Byline">
    <w:name w:val="Byline"/>
    <w:rsid w:val="00E337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7A9"/>
    <w:pPr>
      <w:tabs>
        <w:tab w:val="clear" w:pos="3600"/>
        <w:tab w:val="clear" w:pos="3958"/>
      </w:tabs>
      <w:jc w:val="right"/>
    </w:pPr>
  </w:style>
  <w:style w:type="paragraph" w:styleId="Caption">
    <w:name w:val="caption"/>
    <w:basedOn w:val="BodyText"/>
    <w:next w:val="Normal"/>
    <w:qFormat/>
    <w:rsid w:val="00E337A9"/>
    <w:pPr>
      <w:framePr w:w="2268" w:hSpace="181" w:vSpace="181" w:wrap="around" w:vAnchor="text" w:hAnchor="page" w:x="1135" w:y="285" w:anchorLock="1"/>
    </w:pPr>
    <w:rPr>
      <w:i/>
    </w:rPr>
  </w:style>
  <w:style w:type="paragraph" w:customStyle="1" w:styleId="MiniTOCTitle">
    <w:name w:val="MiniTOCTitle"/>
    <w:basedOn w:val="Heading4"/>
    <w:rsid w:val="00E337A9"/>
    <w:pPr>
      <w:spacing w:before="240"/>
      <w:outlineLvl w:val="9"/>
    </w:pPr>
    <w:rPr>
      <w:noProof/>
      <w:sz w:val="24"/>
    </w:rPr>
  </w:style>
  <w:style w:type="paragraph" w:customStyle="1" w:styleId="MiniTOCItem">
    <w:name w:val="MiniTOCItem"/>
    <w:basedOn w:val="ListBullet"/>
    <w:rsid w:val="00E337A9"/>
    <w:pPr>
      <w:numPr>
        <w:numId w:val="0"/>
      </w:numPr>
      <w:tabs>
        <w:tab w:val="right" w:leader="dot" w:pos="6521"/>
      </w:tabs>
      <w:spacing w:before="0" w:after="0"/>
    </w:pPr>
  </w:style>
  <w:style w:type="paragraph" w:customStyle="1" w:styleId="TOFTitle">
    <w:name w:val="TOFTitle"/>
    <w:basedOn w:val="TOCTitle"/>
    <w:rsid w:val="00E337A9"/>
  </w:style>
  <w:style w:type="paragraph" w:styleId="TableofFigures">
    <w:name w:val="table of figures"/>
    <w:basedOn w:val="Normal"/>
    <w:next w:val="Normal"/>
    <w:semiHidden/>
    <w:rsid w:val="00E337A9"/>
    <w:pPr>
      <w:tabs>
        <w:tab w:val="right" w:leader="dot" w:pos="9072"/>
      </w:tabs>
      <w:ind w:left="970" w:hanging="403"/>
    </w:pPr>
    <w:rPr>
      <w:rFonts w:ascii="Times New Roman" w:hAnsi="Times New Roman"/>
      <w:b/>
    </w:rPr>
  </w:style>
  <w:style w:type="paragraph" w:styleId="ListNumber">
    <w:name w:val="List Number"/>
    <w:basedOn w:val="List"/>
    <w:rsid w:val="00E337A9"/>
    <w:pPr>
      <w:numPr>
        <w:numId w:val="16"/>
      </w:numPr>
      <w:tabs>
        <w:tab w:val="clear" w:pos="340"/>
      </w:tabs>
    </w:pPr>
  </w:style>
  <w:style w:type="character" w:customStyle="1" w:styleId="WingdingSymbols">
    <w:name w:val="Wingding Symbols"/>
    <w:rsid w:val="00E337A9"/>
    <w:rPr>
      <w:rFonts w:ascii="Wingdings" w:hAnsi="Wingdings"/>
    </w:rPr>
  </w:style>
  <w:style w:type="paragraph" w:customStyle="1" w:styleId="TableHeading">
    <w:name w:val="Table Heading"/>
    <w:basedOn w:val="HeadingBase"/>
    <w:rsid w:val="00E337A9"/>
    <w:pPr>
      <w:keepLines/>
      <w:pBdr>
        <w:bottom w:val="single" w:sz="6" w:space="1" w:color="918585"/>
      </w:pBdr>
      <w:spacing w:before="240"/>
    </w:pPr>
  </w:style>
  <w:style w:type="character" w:customStyle="1" w:styleId="HotSpot">
    <w:name w:val="HotSpot"/>
    <w:rsid w:val="00E337A9"/>
    <w:rPr>
      <w:color w:val="0033CC"/>
      <w:u w:val="none"/>
    </w:rPr>
  </w:style>
  <w:style w:type="paragraph" w:customStyle="1" w:styleId="BodyTextRight">
    <w:name w:val="Body Text Right"/>
    <w:basedOn w:val="BodyText"/>
    <w:rsid w:val="00E337A9"/>
    <w:pPr>
      <w:spacing w:before="0" w:after="0"/>
      <w:jc w:val="right"/>
    </w:pPr>
  </w:style>
  <w:style w:type="paragraph" w:styleId="Index3">
    <w:name w:val="index 3"/>
    <w:basedOn w:val="ListNumber2"/>
    <w:next w:val="Normal"/>
    <w:semiHidden/>
    <w:rsid w:val="00E337A9"/>
    <w:pPr>
      <w:numPr>
        <w:numId w:val="0"/>
      </w:numPr>
      <w:tabs>
        <w:tab w:val="right" w:leader="dot" w:pos="4176"/>
      </w:tabs>
    </w:pPr>
  </w:style>
  <w:style w:type="paragraph" w:styleId="ListNumber2">
    <w:name w:val="List Number 2"/>
    <w:basedOn w:val="List2"/>
    <w:rsid w:val="00E337A9"/>
    <w:pPr>
      <w:numPr>
        <w:numId w:val="11"/>
      </w:numPr>
      <w:tabs>
        <w:tab w:val="clear" w:pos="1060"/>
      </w:tabs>
    </w:pPr>
  </w:style>
  <w:style w:type="paragraph" w:customStyle="1" w:styleId="MarginNote">
    <w:name w:val="Margin Note"/>
    <w:basedOn w:val="BodyText"/>
    <w:rsid w:val="00E337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7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7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7A9"/>
    <w:rPr>
      <w:sz w:val="32"/>
    </w:rPr>
  </w:style>
  <w:style w:type="paragraph" w:customStyle="1" w:styleId="HeadingProcedure">
    <w:name w:val="Heading Procedure"/>
    <w:basedOn w:val="HeadingBase"/>
    <w:next w:val="Normal"/>
    <w:rsid w:val="00E337A9"/>
    <w:pPr>
      <w:tabs>
        <w:tab w:val="left" w:pos="0"/>
      </w:tabs>
      <w:spacing w:before="120" w:after="60"/>
    </w:pPr>
    <w:rPr>
      <w:i/>
      <w:color w:val="918585"/>
      <w:sz w:val="22"/>
    </w:rPr>
  </w:style>
  <w:style w:type="paragraph" w:customStyle="1" w:styleId="TableBodyText">
    <w:name w:val="Table Body Text"/>
    <w:basedOn w:val="BodyText"/>
    <w:rsid w:val="00E337A9"/>
    <w:pPr>
      <w:spacing w:before="60" w:after="60"/>
    </w:pPr>
  </w:style>
  <w:style w:type="paragraph" w:styleId="ListContinue">
    <w:name w:val="List Continue"/>
    <w:basedOn w:val="List"/>
    <w:rsid w:val="00E337A9"/>
    <w:pPr>
      <w:ind w:firstLine="0"/>
    </w:pPr>
  </w:style>
  <w:style w:type="paragraph" w:customStyle="1" w:styleId="ListNote">
    <w:name w:val="List Note"/>
    <w:basedOn w:val="List"/>
    <w:rsid w:val="00E337A9"/>
    <w:pPr>
      <w:pBdr>
        <w:top w:val="single" w:sz="6" w:space="2" w:color="918585"/>
        <w:bottom w:val="single" w:sz="6" w:space="2" w:color="918585"/>
      </w:pBdr>
      <w:tabs>
        <w:tab w:val="left" w:pos="1021"/>
      </w:tabs>
      <w:ind w:firstLine="0"/>
    </w:pPr>
  </w:style>
  <w:style w:type="paragraph" w:customStyle="1" w:styleId="Warning">
    <w:name w:val="Warning"/>
    <w:basedOn w:val="BodyText"/>
    <w:rsid w:val="00E337A9"/>
    <w:pPr>
      <w:shd w:val="clear" w:color="auto" w:fill="D9D9D9"/>
      <w:tabs>
        <w:tab w:val="left" w:pos="992"/>
      </w:tabs>
      <w:ind w:left="119" w:right="119"/>
    </w:pPr>
    <w:rPr>
      <w:sz w:val="20"/>
    </w:rPr>
  </w:style>
  <w:style w:type="paragraph" w:customStyle="1" w:styleId="MarginIcons">
    <w:name w:val="Margin Icons"/>
    <w:basedOn w:val="BodyText"/>
    <w:rsid w:val="00E337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7A9"/>
    <w:rPr>
      <w:rFonts w:ascii="Courier New" w:hAnsi="Courier New"/>
    </w:rPr>
  </w:style>
  <w:style w:type="paragraph" w:customStyle="1" w:styleId="NoteBullet">
    <w:name w:val="Note Bullet"/>
    <w:basedOn w:val="Note"/>
    <w:rsid w:val="00E337A9"/>
    <w:pPr>
      <w:tabs>
        <w:tab w:val="clear" w:pos="680"/>
      </w:tabs>
      <w:spacing w:before="60" w:after="60"/>
    </w:pPr>
  </w:style>
  <w:style w:type="paragraph" w:customStyle="1" w:styleId="SubHeading2">
    <w:name w:val="SubHeading2"/>
    <w:basedOn w:val="HeadingBase"/>
    <w:rsid w:val="00E337A9"/>
    <w:pPr>
      <w:spacing w:before="240" w:after="60"/>
    </w:pPr>
    <w:rPr>
      <w:sz w:val="20"/>
    </w:rPr>
  </w:style>
  <w:style w:type="paragraph" w:customStyle="1" w:styleId="SubHeading1">
    <w:name w:val="SubHeading1"/>
    <w:basedOn w:val="HeadingBase"/>
    <w:rsid w:val="00E337A9"/>
    <w:pPr>
      <w:spacing w:before="240" w:after="60"/>
    </w:pPr>
    <w:rPr>
      <w:color w:val="918585"/>
      <w:sz w:val="22"/>
    </w:rPr>
  </w:style>
  <w:style w:type="paragraph" w:customStyle="1" w:styleId="SideHeading">
    <w:name w:val="Side Heading"/>
    <w:basedOn w:val="HeadingBase"/>
    <w:rsid w:val="00E337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7A9"/>
    <w:pPr>
      <w:numPr>
        <w:numId w:val="12"/>
      </w:numPr>
    </w:pPr>
  </w:style>
  <w:style w:type="paragraph" w:styleId="PlainText">
    <w:name w:val="Plain Text"/>
    <w:basedOn w:val="Normal"/>
    <w:link w:val="PlainTextChar"/>
    <w:rsid w:val="00E337A9"/>
    <w:rPr>
      <w:sz w:val="20"/>
    </w:rPr>
  </w:style>
  <w:style w:type="character" w:customStyle="1" w:styleId="PlainTextChar">
    <w:name w:val="Plain Text Char"/>
    <w:basedOn w:val="DefaultParagraphFont"/>
    <w:link w:val="PlainText"/>
    <w:rsid w:val="00E337A9"/>
    <w:rPr>
      <w:rFonts w:ascii="Courier New" w:eastAsia="Times New Roman" w:hAnsi="Courier New" w:cs="Times New Roman"/>
      <w:sz w:val="20"/>
      <w:szCs w:val="20"/>
      <w:lang w:eastAsia="en-US"/>
    </w:rPr>
  </w:style>
  <w:style w:type="character" w:customStyle="1" w:styleId="MenuOption">
    <w:name w:val="Menu Option"/>
    <w:basedOn w:val="DefaultParagraphFont"/>
    <w:rsid w:val="00E337A9"/>
    <w:rPr>
      <w:b/>
      <w:smallCaps/>
    </w:rPr>
  </w:style>
  <w:style w:type="paragraph" w:customStyle="1" w:styleId="TableListNumber">
    <w:name w:val="Table List Number"/>
    <w:basedOn w:val="ListNumber"/>
    <w:rsid w:val="00E337A9"/>
    <w:pPr>
      <w:numPr>
        <w:numId w:val="0"/>
      </w:numPr>
    </w:pPr>
  </w:style>
  <w:style w:type="paragraph" w:styleId="TOC4">
    <w:name w:val="toc 4"/>
    <w:basedOn w:val="TOCBase"/>
    <w:next w:val="Normal"/>
    <w:semiHidden/>
    <w:rsid w:val="00E337A9"/>
    <w:pPr>
      <w:tabs>
        <w:tab w:val="right" w:leader="dot" w:pos="9071"/>
      </w:tabs>
      <w:ind w:left="1701"/>
    </w:pPr>
  </w:style>
  <w:style w:type="paragraph" w:customStyle="1" w:styleId="ListAlpha">
    <w:name w:val="List Alpha"/>
    <w:basedOn w:val="List"/>
    <w:rsid w:val="00E337A9"/>
    <w:pPr>
      <w:numPr>
        <w:numId w:val="10"/>
      </w:numPr>
    </w:pPr>
  </w:style>
  <w:style w:type="paragraph" w:customStyle="1" w:styleId="ListAlpha2">
    <w:name w:val="List Alpha 2"/>
    <w:basedOn w:val="List2"/>
    <w:rsid w:val="00E337A9"/>
    <w:pPr>
      <w:numPr>
        <w:numId w:val="9"/>
      </w:numPr>
    </w:pPr>
  </w:style>
  <w:style w:type="paragraph" w:styleId="List2">
    <w:name w:val="List 2"/>
    <w:basedOn w:val="BodyText"/>
    <w:rsid w:val="00E337A9"/>
    <w:pPr>
      <w:tabs>
        <w:tab w:val="left" w:pos="680"/>
      </w:tabs>
      <w:spacing w:before="60" w:after="60"/>
      <w:ind w:left="680" w:hanging="340"/>
    </w:pPr>
  </w:style>
  <w:style w:type="paragraph" w:styleId="List3">
    <w:name w:val="List 3"/>
    <w:basedOn w:val="BodyText"/>
    <w:rsid w:val="00E337A9"/>
    <w:pPr>
      <w:tabs>
        <w:tab w:val="left" w:pos="1021"/>
      </w:tabs>
      <w:spacing w:before="60" w:after="60"/>
      <w:ind w:left="1020" w:hanging="340"/>
    </w:pPr>
  </w:style>
  <w:style w:type="paragraph" w:styleId="List4">
    <w:name w:val="List 4"/>
    <w:basedOn w:val="BodyText"/>
    <w:rsid w:val="00E337A9"/>
    <w:pPr>
      <w:tabs>
        <w:tab w:val="left" w:pos="1361"/>
      </w:tabs>
      <w:spacing w:before="60" w:after="60"/>
      <w:ind w:left="1361" w:hanging="340"/>
    </w:pPr>
  </w:style>
  <w:style w:type="paragraph" w:styleId="List5">
    <w:name w:val="List 5"/>
    <w:basedOn w:val="BodyText"/>
    <w:rsid w:val="00E337A9"/>
    <w:pPr>
      <w:tabs>
        <w:tab w:val="left" w:pos="1701"/>
      </w:tabs>
      <w:spacing w:before="60" w:after="60"/>
      <w:ind w:left="1701" w:hanging="340"/>
    </w:pPr>
  </w:style>
  <w:style w:type="paragraph" w:styleId="ListBullet4">
    <w:name w:val="List Bullet 4"/>
    <w:basedOn w:val="List4"/>
    <w:rsid w:val="00E337A9"/>
    <w:pPr>
      <w:numPr>
        <w:numId w:val="4"/>
      </w:numPr>
      <w:tabs>
        <w:tab w:val="clear" w:pos="1361"/>
      </w:tabs>
    </w:pPr>
  </w:style>
  <w:style w:type="paragraph" w:styleId="ListBullet5">
    <w:name w:val="List Bullet 5"/>
    <w:basedOn w:val="List5"/>
    <w:rsid w:val="00E337A9"/>
    <w:pPr>
      <w:numPr>
        <w:numId w:val="5"/>
      </w:numPr>
    </w:pPr>
  </w:style>
  <w:style w:type="paragraph" w:styleId="ListContinue2">
    <w:name w:val="List Continue 2"/>
    <w:basedOn w:val="List2"/>
    <w:rsid w:val="00E337A9"/>
    <w:pPr>
      <w:ind w:firstLine="0"/>
    </w:pPr>
  </w:style>
  <w:style w:type="paragraph" w:styleId="ListContinue3">
    <w:name w:val="List Continue 3"/>
    <w:basedOn w:val="List3"/>
    <w:rsid w:val="00E337A9"/>
    <w:pPr>
      <w:ind w:left="1021" w:firstLine="0"/>
    </w:pPr>
  </w:style>
  <w:style w:type="paragraph" w:styleId="ListContinue4">
    <w:name w:val="List Continue 4"/>
    <w:basedOn w:val="List4"/>
    <w:rsid w:val="00E337A9"/>
    <w:pPr>
      <w:ind w:firstLine="0"/>
    </w:pPr>
  </w:style>
  <w:style w:type="paragraph" w:styleId="ListContinue5">
    <w:name w:val="List Continue 5"/>
    <w:basedOn w:val="List5"/>
    <w:rsid w:val="00E337A9"/>
    <w:pPr>
      <w:ind w:firstLine="0"/>
    </w:pPr>
  </w:style>
  <w:style w:type="paragraph" w:styleId="ListNumber3">
    <w:name w:val="List Number 3"/>
    <w:basedOn w:val="List3"/>
    <w:rsid w:val="00E337A9"/>
    <w:pPr>
      <w:numPr>
        <w:numId w:val="6"/>
      </w:numPr>
    </w:pPr>
  </w:style>
  <w:style w:type="paragraph" w:styleId="ListNumber4">
    <w:name w:val="List Number 4"/>
    <w:basedOn w:val="List4"/>
    <w:rsid w:val="00E337A9"/>
    <w:pPr>
      <w:numPr>
        <w:numId w:val="7"/>
      </w:numPr>
    </w:pPr>
  </w:style>
  <w:style w:type="paragraph" w:styleId="ListNumber5">
    <w:name w:val="List Number 5"/>
    <w:basedOn w:val="List5"/>
    <w:rsid w:val="00E337A9"/>
    <w:pPr>
      <w:numPr>
        <w:numId w:val="8"/>
      </w:numPr>
    </w:pPr>
  </w:style>
  <w:style w:type="paragraph" w:styleId="BlockText">
    <w:name w:val="Block Text"/>
    <w:basedOn w:val="Normal"/>
    <w:rsid w:val="00E337A9"/>
    <w:pPr>
      <w:spacing w:after="120"/>
      <w:ind w:left="1440" w:right="1440"/>
    </w:pPr>
  </w:style>
  <w:style w:type="character" w:customStyle="1" w:styleId="Subscript">
    <w:name w:val="Subscript"/>
    <w:basedOn w:val="DefaultParagraphFont"/>
    <w:rsid w:val="00E337A9"/>
    <w:rPr>
      <w:sz w:val="16"/>
      <w:vertAlign w:val="subscript"/>
    </w:rPr>
  </w:style>
  <w:style w:type="character" w:customStyle="1" w:styleId="Superscript">
    <w:name w:val="Superscript"/>
    <w:basedOn w:val="DefaultParagraphFont"/>
    <w:rsid w:val="00E337A9"/>
    <w:rPr>
      <w:sz w:val="16"/>
      <w:vertAlign w:val="superscript"/>
    </w:rPr>
  </w:style>
  <w:style w:type="character" w:customStyle="1" w:styleId="Symbols">
    <w:name w:val="Symbols"/>
    <w:basedOn w:val="DefaultParagraphFont"/>
    <w:rsid w:val="00E337A9"/>
    <w:rPr>
      <w:rFonts w:ascii="Symbol" w:hAnsi="Symbol"/>
    </w:rPr>
  </w:style>
  <w:style w:type="character" w:customStyle="1" w:styleId="MenuOptions">
    <w:name w:val="Menu Options"/>
    <w:basedOn w:val="DefaultParagraphFont"/>
    <w:rsid w:val="00E337A9"/>
    <w:rPr>
      <w:rFonts w:ascii="Arial Narrow" w:hAnsi="Arial Narrow"/>
      <w:smallCaps/>
    </w:rPr>
  </w:style>
  <w:style w:type="character" w:customStyle="1" w:styleId="Buttons">
    <w:name w:val="Buttons"/>
    <w:basedOn w:val="DefaultParagraphFont"/>
    <w:rsid w:val="00E337A9"/>
    <w:rPr>
      <w:b/>
    </w:rPr>
  </w:style>
  <w:style w:type="character" w:customStyle="1" w:styleId="Underlined">
    <w:name w:val="Underlined"/>
    <w:basedOn w:val="DefaultParagraphFont"/>
    <w:rsid w:val="00E337A9"/>
    <w:rPr>
      <w:u w:val="single"/>
    </w:rPr>
  </w:style>
  <w:style w:type="paragraph" w:customStyle="1" w:styleId="TableBodyTextRight">
    <w:name w:val="Table Body Text Right"/>
    <w:basedOn w:val="TableBodyText"/>
    <w:rsid w:val="00E337A9"/>
    <w:pPr>
      <w:widowControl w:val="0"/>
      <w:autoSpaceDE w:val="0"/>
      <w:autoSpaceDN w:val="0"/>
      <w:adjustRightInd w:val="0"/>
      <w:jc w:val="right"/>
    </w:pPr>
    <w:rPr>
      <w:rFonts w:cs="Arial"/>
      <w:szCs w:val="18"/>
    </w:rPr>
  </w:style>
  <w:style w:type="paragraph" w:customStyle="1" w:styleId="CopyrightText">
    <w:name w:val="Copyright Text"/>
    <w:basedOn w:val="BodyText"/>
    <w:rsid w:val="00E337A9"/>
    <w:rPr>
      <w:sz w:val="18"/>
    </w:rPr>
  </w:style>
  <w:style w:type="paragraph" w:customStyle="1" w:styleId="BodySmallRight">
    <w:name w:val="Body Small Right"/>
    <w:basedOn w:val="BodyTextRight"/>
    <w:rsid w:val="00E337A9"/>
    <w:rPr>
      <w:sz w:val="18"/>
      <w:szCs w:val="18"/>
    </w:rPr>
  </w:style>
  <w:style w:type="paragraph" w:customStyle="1" w:styleId="MarginEdition">
    <w:name w:val="Margin Edition"/>
    <w:basedOn w:val="MarginNote"/>
    <w:rsid w:val="00E337A9"/>
    <w:pPr>
      <w:spacing w:before="0" w:after="0"/>
    </w:pPr>
    <w:rPr>
      <w:rFonts w:ascii="Times New Roman" w:hAnsi="Times New Roman"/>
      <w:color w:val="999999"/>
    </w:rPr>
  </w:style>
  <w:style w:type="paragraph" w:customStyle="1" w:styleId="Spacer">
    <w:name w:val="Spacer"/>
    <w:basedOn w:val="Normal"/>
    <w:rsid w:val="00E337A9"/>
    <w:rPr>
      <w:sz w:val="2"/>
      <w:szCs w:val="2"/>
    </w:rPr>
  </w:style>
  <w:style w:type="character" w:customStyle="1" w:styleId="Small">
    <w:name w:val="Small"/>
    <w:basedOn w:val="DefaultParagraphFont"/>
    <w:rsid w:val="00E337A9"/>
    <w:rPr>
      <w:sz w:val="16"/>
    </w:rPr>
  </w:style>
  <w:style w:type="paragraph" w:customStyle="1" w:styleId="WideTable">
    <w:name w:val="Wide Table"/>
    <w:basedOn w:val="Normal"/>
    <w:rsid w:val="00E337A9"/>
    <w:pPr>
      <w:ind w:left="-1418"/>
    </w:pPr>
    <w:rPr>
      <w:sz w:val="2"/>
      <w:szCs w:val="2"/>
    </w:rPr>
  </w:style>
  <w:style w:type="character" w:styleId="PageNumber">
    <w:name w:val="page number"/>
    <w:basedOn w:val="DefaultParagraphFont"/>
    <w:rsid w:val="00E337A9"/>
  </w:style>
  <w:style w:type="paragraph" w:styleId="Quote">
    <w:name w:val="Quote"/>
    <w:basedOn w:val="Heading1"/>
    <w:link w:val="QuoteChar"/>
    <w:qFormat/>
    <w:rsid w:val="00E337A9"/>
    <w:rPr>
      <w:b w:val="0"/>
      <w:sz w:val="72"/>
      <w:szCs w:val="72"/>
      <w:lang w:val="en-NZ"/>
    </w:rPr>
  </w:style>
  <w:style w:type="character" w:customStyle="1" w:styleId="QuoteChar">
    <w:name w:val="Quote Char"/>
    <w:basedOn w:val="DefaultParagraphFont"/>
    <w:link w:val="Quote"/>
    <w:rsid w:val="00E337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7A9"/>
    <w:pPr>
      <w:pageBreakBefore/>
    </w:pPr>
  </w:style>
  <w:style w:type="paragraph" w:customStyle="1" w:styleId="Border">
    <w:name w:val="Border"/>
    <w:basedOn w:val="Normal"/>
    <w:qFormat/>
    <w:rsid w:val="00E337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7A9"/>
    <w:rPr>
      <w:b/>
      <w:bCs/>
      <w:i/>
      <w:iCs/>
      <w:color w:val="auto"/>
    </w:rPr>
  </w:style>
  <w:style w:type="paragraph" w:styleId="IntenseQuote">
    <w:name w:val="Intense Quote"/>
    <w:basedOn w:val="Normal"/>
    <w:next w:val="Normal"/>
    <w:link w:val="IntenseQuoteChar"/>
    <w:uiPriority w:val="30"/>
    <w:qFormat/>
    <w:rsid w:val="00E337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7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7A9"/>
    <w:rPr>
      <w:smallCaps/>
      <w:color w:val="auto"/>
      <w:u w:val="single"/>
    </w:rPr>
  </w:style>
  <w:style w:type="character" w:styleId="IntenseReference">
    <w:name w:val="Intense Reference"/>
    <w:basedOn w:val="DefaultParagraphFont"/>
    <w:uiPriority w:val="32"/>
    <w:qFormat/>
    <w:rsid w:val="00E337A9"/>
    <w:rPr>
      <w:b/>
      <w:bCs/>
      <w:smallCaps/>
      <w:color w:val="auto"/>
      <w:spacing w:val="5"/>
      <w:u w:val="single"/>
    </w:rPr>
  </w:style>
  <w:style w:type="paragraph" w:customStyle="1" w:styleId="2ColumnHeading">
    <w:name w:val="2Column Heading"/>
    <w:basedOn w:val="BodyText"/>
    <w:qFormat/>
    <w:rsid w:val="00E337A9"/>
    <w:pPr>
      <w:spacing w:after="60"/>
      <w:ind w:left="-2268"/>
    </w:pPr>
    <w:rPr>
      <w:b/>
    </w:rPr>
  </w:style>
  <w:style w:type="paragraph" w:customStyle="1" w:styleId="Heading1TOC">
    <w:name w:val="Heading1 TOC"/>
    <w:basedOn w:val="Normal"/>
    <w:qFormat/>
    <w:rsid w:val="00E337A9"/>
    <w:pPr>
      <w:spacing w:before="240" w:after="120"/>
    </w:pPr>
    <w:rPr>
      <w:rFonts w:ascii="Times New Roman" w:hAnsi="Times New Roman"/>
      <w:b/>
      <w:sz w:val="32"/>
    </w:rPr>
  </w:style>
  <w:style w:type="paragraph" w:customStyle="1" w:styleId="Heading2TOC">
    <w:name w:val="Heading2 TOC"/>
    <w:basedOn w:val="Normal"/>
    <w:qFormat/>
    <w:rsid w:val="00E337A9"/>
    <w:pPr>
      <w:spacing w:before="240" w:after="60"/>
    </w:pPr>
    <w:rPr>
      <w:rFonts w:ascii="Times New Roman" w:hAnsi="Times New Roman"/>
      <w:b/>
      <w:sz w:val="28"/>
    </w:rPr>
  </w:style>
  <w:style w:type="character" w:customStyle="1" w:styleId="Underline">
    <w:name w:val="Underline"/>
    <w:basedOn w:val="DefaultParagraphFont"/>
    <w:qFormat/>
    <w:rsid w:val="00E337A9"/>
    <w:rPr>
      <w:u w:val="single"/>
    </w:rPr>
  </w:style>
  <w:style w:type="character" w:customStyle="1" w:styleId="BoldandItalics">
    <w:name w:val="Bold and Italics"/>
    <w:qFormat/>
    <w:rsid w:val="00E337A9"/>
    <w:rPr>
      <w:b/>
      <w:i/>
      <w:u w:val="none"/>
    </w:rPr>
  </w:style>
  <w:style w:type="paragraph" w:styleId="BalloonText">
    <w:name w:val="Balloon Text"/>
    <w:basedOn w:val="Normal"/>
    <w:link w:val="BalloonTextChar"/>
    <w:rsid w:val="00E337A9"/>
    <w:rPr>
      <w:rFonts w:ascii="Tahoma" w:hAnsi="Tahoma" w:cs="Tahoma"/>
      <w:sz w:val="16"/>
      <w:szCs w:val="16"/>
    </w:rPr>
  </w:style>
  <w:style w:type="character" w:customStyle="1" w:styleId="BalloonTextChar">
    <w:name w:val="Balloon Text Char"/>
    <w:basedOn w:val="DefaultParagraphFont"/>
    <w:link w:val="BalloonText"/>
    <w:rsid w:val="00E337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7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37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7A9"/>
    <w:rPr>
      <w:b/>
      <w:color w:val="660033"/>
      <w:spacing w:val="0"/>
    </w:rPr>
  </w:style>
  <w:style w:type="paragraph" w:customStyle="1" w:styleId="Nameditemlist">
    <w:name w:val="Named item list"/>
    <w:basedOn w:val="BodyText"/>
    <w:qFormat/>
    <w:rsid w:val="00E337A9"/>
    <w:pPr>
      <w:tabs>
        <w:tab w:val="left" w:pos="2835"/>
      </w:tabs>
      <w:ind w:left="2835" w:hanging="2835"/>
    </w:pPr>
  </w:style>
  <w:style w:type="paragraph" w:customStyle="1" w:styleId="BodyTextnopadding">
    <w:name w:val="Body Text no padding"/>
    <w:basedOn w:val="BodyText"/>
    <w:qFormat/>
    <w:rsid w:val="00E337A9"/>
    <w:pPr>
      <w:spacing w:before="0" w:after="0"/>
    </w:pPr>
  </w:style>
  <w:style w:type="paragraph" w:customStyle="1" w:styleId="BodyTextBold">
    <w:name w:val="Body Text Bold"/>
    <w:basedOn w:val="BodyText"/>
    <w:qFormat/>
    <w:rsid w:val="00E337A9"/>
    <w:rPr>
      <w:b/>
    </w:rPr>
  </w:style>
  <w:style w:type="character" w:styleId="Hyperlink">
    <w:name w:val="Hyperlink"/>
    <w:basedOn w:val="DefaultParagraphFont"/>
    <w:uiPriority w:val="99"/>
    <w:unhideWhenUsed/>
    <w:rsid w:val="00A31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6632</Characters>
  <Application>Microsoft Office Word</Application>
  <DocSecurity>0</DocSecurity>
  <Lines>165</Lines>
  <Paragraphs>96</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FSKNUM008 Use whole numbers and simple fractions, decimals and percentages for work</dc:title>
  <dc:subject>Approved</dc:subject>
  <dc:creator>DEWR</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